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DF9C4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>Umowa udostępnienia gruntu</w:t>
      </w:r>
    </w:p>
    <w:p w14:paraId="7953AEA3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…………………..</w:t>
      </w:r>
    </w:p>
    <w:p w14:paraId="1A5FACA3" w14:textId="77777777" w:rsidR="00BE29FC" w:rsidRPr="001C06ED" w:rsidRDefault="00BE29FC" w:rsidP="00BE29FC">
      <w:pPr>
        <w:spacing w:line="360" w:lineRule="auto"/>
        <w:rPr>
          <w:rFonts w:ascii="Arial" w:hAnsi="Arial" w:cs="Arial"/>
          <w:b/>
          <w:bCs/>
        </w:rPr>
      </w:pPr>
    </w:p>
    <w:p w14:paraId="636EA1C9" w14:textId="77777777" w:rsidR="00BE29FC" w:rsidRPr="001C06ED" w:rsidRDefault="00BE29FC" w:rsidP="00BE29FC">
      <w:pPr>
        <w:spacing w:line="360" w:lineRule="auto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zawar</w:t>
      </w:r>
      <w:r>
        <w:rPr>
          <w:rFonts w:ascii="Arial" w:hAnsi="Arial" w:cs="Arial"/>
        </w:rPr>
        <w:t xml:space="preserve">ta w dniu </w:t>
      </w:r>
      <w:bookmarkStart w:id="0" w:name="ezdDataPodpisu"/>
      <w:bookmarkEnd w:id="0"/>
      <w:r>
        <w:rPr>
          <w:rFonts w:ascii="Arial" w:hAnsi="Arial" w:cs="Arial"/>
        </w:rPr>
        <w:t xml:space="preserve"> r. w …………………………..</w:t>
      </w:r>
      <w:r w:rsidRPr="001C06ED">
        <w:rPr>
          <w:rFonts w:ascii="Arial" w:hAnsi="Arial" w:cs="Arial"/>
        </w:rPr>
        <w:t xml:space="preserve"> pomiędzy:</w:t>
      </w:r>
    </w:p>
    <w:p w14:paraId="26417B2E" w14:textId="77777777" w:rsidR="00BE29FC" w:rsidRPr="00CA4DF6" w:rsidRDefault="00BE29FC" w:rsidP="00BE29FC">
      <w:pPr>
        <w:spacing w:line="360" w:lineRule="auto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Skarbem Państwa Państwowym Gospodarstwem Leśnym Lasy </w:t>
      </w:r>
      <w:r>
        <w:rPr>
          <w:rFonts w:ascii="Arial" w:hAnsi="Arial" w:cs="Arial"/>
        </w:rPr>
        <w:t>Państwowe Nadleśnictwem ……………………… (Lasy Państwowe) z siedzibą w ………………….; ..............................; ……………</w:t>
      </w:r>
      <w:r w:rsidRPr="00CA4DF6">
        <w:rPr>
          <w:rFonts w:ascii="Arial" w:hAnsi="Arial" w:cs="Arial"/>
        </w:rPr>
        <w:t>-</w:t>
      </w:r>
      <w:r>
        <w:rPr>
          <w:rFonts w:ascii="Arial" w:hAnsi="Arial" w:cs="Arial"/>
        </w:rPr>
        <w:t>…………………..</w:t>
      </w:r>
      <w:r w:rsidRPr="00CA4DF6">
        <w:rPr>
          <w:rFonts w:ascii="Arial" w:hAnsi="Arial" w:cs="Arial"/>
        </w:rPr>
        <w:t>, NIP</w:t>
      </w:r>
      <w:r>
        <w:rPr>
          <w:rFonts w:ascii="Arial" w:hAnsi="Arial" w:cs="Arial"/>
        </w:rPr>
        <w:t>:</w:t>
      </w:r>
      <w:r w:rsidRPr="00CA4D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…………………….</w:t>
      </w:r>
      <w:r w:rsidRPr="00CA4DF6">
        <w:rPr>
          <w:rFonts w:ascii="Arial" w:hAnsi="Arial" w:cs="Arial"/>
        </w:rPr>
        <w:t>, Regon</w:t>
      </w:r>
      <w:r>
        <w:rPr>
          <w:rFonts w:ascii="Arial" w:hAnsi="Arial" w:cs="Arial"/>
        </w:rPr>
        <w:t>:</w:t>
      </w:r>
      <w:r w:rsidRPr="00CA4D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………………..,</w:t>
      </w:r>
      <w:r w:rsidRPr="00CA4DF6">
        <w:rPr>
          <w:rFonts w:ascii="Arial" w:hAnsi="Arial" w:cs="Arial"/>
        </w:rPr>
        <w:t xml:space="preserve"> reprezentowanym przez:</w:t>
      </w:r>
    </w:p>
    <w:p w14:paraId="391F616A" w14:textId="77777777" w:rsidR="00BE29FC" w:rsidRDefault="00BE29FC" w:rsidP="00BE29FC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</w:t>
      </w:r>
      <w:r w:rsidRPr="00CA4DF6">
        <w:rPr>
          <w:rFonts w:ascii="Arial" w:hAnsi="Arial" w:cs="Arial"/>
          <w:b/>
        </w:rPr>
        <w:t xml:space="preserve"> – Nadleśniczego Nadleśnictwa </w:t>
      </w:r>
      <w:r>
        <w:rPr>
          <w:rFonts w:ascii="Arial" w:hAnsi="Arial" w:cs="Arial"/>
          <w:b/>
        </w:rPr>
        <w:t>……………………..</w:t>
      </w:r>
      <w:r w:rsidRPr="00CA4DF6">
        <w:rPr>
          <w:rFonts w:ascii="Arial" w:hAnsi="Arial" w:cs="Arial"/>
          <w:b/>
        </w:rPr>
        <w:t>,</w:t>
      </w:r>
    </w:p>
    <w:p w14:paraId="03E8E0D9" w14:textId="77777777" w:rsidR="00BE29FC" w:rsidRPr="00500F27" w:rsidRDefault="00BE29FC" w:rsidP="00BE29FC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1C06ED">
        <w:rPr>
          <w:rFonts w:ascii="Arial" w:hAnsi="Arial" w:cs="Arial"/>
        </w:rPr>
        <w:t xml:space="preserve"> zwanym w dalszej części umowy </w:t>
      </w:r>
      <w:r w:rsidRPr="001C06ED">
        <w:rPr>
          <w:rFonts w:ascii="Arial" w:hAnsi="Arial" w:cs="Arial"/>
          <w:b/>
          <w:bCs/>
        </w:rPr>
        <w:t>Udostępniającym</w:t>
      </w:r>
    </w:p>
    <w:p w14:paraId="1806A74C" w14:textId="77777777" w:rsidR="00BE29FC" w:rsidRPr="001C06ED" w:rsidRDefault="00BE29FC" w:rsidP="00BE29FC">
      <w:pPr>
        <w:pStyle w:val="Bezodstpw"/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C06ED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524CC681" w14:textId="77777777" w:rsidR="00BE29FC" w:rsidRDefault="00BE29FC" w:rsidP="00BE29F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…………………..</w:t>
      </w:r>
      <w:r w:rsidRPr="001C06ED">
        <w:rPr>
          <w:rFonts w:ascii="Arial" w:hAnsi="Arial" w:cs="Arial"/>
        </w:rPr>
        <w:t xml:space="preserve">. z </w:t>
      </w:r>
      <w:r>
        <w:rPr>
          <w:rFonts w:ascii="Arial" w:hAnsi="Arial" w:cs="Arial"/>
        </w:rPr>
        <w:t>siedzibą …………………….; adres: ……………………….,</w:t>
      </w:r>
      <w:r w:rsidRPr="001C06ED">
        <w:rPr>
          <w:rFonts w:ascii="Arial" w:hAnsi="Arial" w:cs="Arial"/>
        </w:rPr>
        <w:t xml:space="preserve"> wpisaną do Krajowego Rejestru Sądowego przez Sąd Rejonowy </w:t>
      </w:r>
      <w:r>
        <w:rPr>
          <w:rFonts w:ascii="Arial" w:hAnsi="Arial" w:cs="Arial"/>
        </w:rPr>
        <w:t>…………………………</w:t>
      </w:r>
      <w:r w:rsidRPr="001C06ED">
        <w:rPr>
          <w:rFonts w:ascii="Arial" w:hAnsi="Arial" w:cs="Arial"/>
        </w:rPr>
        <w:t xml:space="preserve"> pod nr KRS:</w:t>
      </w:r>
      <w:r>
        <w:rPr>
          <w:rFonts w:ascii="Arial" w:hAnsi="Arial" w:cs="Arial"/>
        </w:rPr>
        <w:t>…………………..</w:t>
      </w:r>
      <w:r w:rsidRPr="001C06ED">
        <w:rPr>
          <w:rFonts w:ascii="Arial" w:hAnsi="Arial" w:cs="Arial"/>
        </w:rPr>
        <w:t>, NIP:</w:t>
      </w:r>
      <w:r w:rsidRPr="001C06ED">
        <w:rPr>
          <w:rFonts w:ascii="Arial" w:hAnsi="Arial" w:cs="Arial"/>
          <w:bCs/>
          <w:spacing w:val="15"/>
        </w:rPr>
        <w:t xml:space="preserve"> </w:t>
      </w:r>
      <w:r>
        <w:rPr>
          <w:rFonts w:ascii="Arial" w:hAnsi="Arial" w:cs="Arial"/>
          <w:bCs/>
          <w:spacing w:val="15"/>
        </w:rPr>
        <w:t>…………………………..</w:t>
      </w:r>
      <w:r w:rsidRPr="001C06ED">
        <w:rPr>
          <w:rFonts w:ascii="Arial" w:hAnsi="Arial" w:cs="Arial"/>
        </w:rPr>
        <w:t>, REGON:</w:t>
      </w:r>
      <w:r w:rsidRPr="001C06ED">
        <w:rPr>
          <w:rFonts w:ascii="Arial" w:hAnsi="Arial" w:cs="Arial"/>
          <w:bCs/>
          <w:spacing w:val="15"/>
        </w:rPr>
        <w:t xml:space="preserve"> </w:t>
      </w:r>
      <w:r>
        <w:rPr>
          <w:rFonts w:ascii="Arial" w:hAnsi="Arial" w:cs="Arial"/>
          <w:bCs/>
          <w:spacing w:val="15"/>
        </w:rPr>
        <w:t>…………………………..</w:t>
      </w:r>
      <w:r w:rsidRPr="001C06ED">
        <w:rPr>
          <w:rFonts w:ascii="Arial" w:hAnsi="Arial" w:cs="Arial"/>
        </w:rPr>
        <w:t xml:space="preserve">reprezentowaną na podstawie pełnomocnictwa zarejestrowanego pod nr </w:t>
      </w:r>
      <w:r>
        <w:rPr>
          <w:rFonts w:ascii="Arial" w:hAnsi="Arial" w:cs="Arial"/>
        </w:rPr>
        <w:t>………………………..</w:t>
      </w:r>
      <w:r w:rsidRPr="001C06ED">
        <w:rPr>
          <w:rFonts w:ascii="Arial" w:hAnsi="Arial" w:cs="Arial"/>
        </w:rPr>
        <w:t xml:space="preserve"> przez</w:t>
      </w:r>
      <w:bookmarkStart w:id="1" w:name="_Hlk511937488"/>
      <w:r w:rsidRPr="001C06ED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…………………………….,</w:t>
      </w:r>
      <w:r>
        <w:rPr>
          <w:rFonts w:ascii="Arial" w:hAnsi="Arial" w:cs="Arial"/>
        </w:rPr>
        <w:t xml:space="preserve"> </w:t>
      </w:r>
      <w:r w:rsidRPr="001C06ED">
        <w:rPr>
          <w:rFonts w:ascii="Arial" w:hAnsi="Arial" w:cs="Arial"/>
        </w:rPr>
        <w:t xml:space="preserve"> legitymującego się dowodem osobistym </w:t>
      </w:r>
      <w:r>
        <w:rPr>
          <w:rFonts w:ascii="Arial" w:hAnsi="Arial" w:cs="Arial"/>
        </w:rPr>
        <w:t>………………………</w:t>
      </w:r>
      <w:r w:rsidRPr="001C06ED">
        <w:rPr>
          <w:rFonts w:ascii="Arial" w:hAnsi="Arial" w:cs="Arial"/>
        </w:rPr>
        <w:t>, zwan</w:t>
      </w:r>
      <w:r w:rsidR="00421E13">
        <w:rPr>
          <w:rFonts w:ascii="Arial" w:hAnsi="Arial" w:cs="Arial"/>
        </w:rPr>
        <w:t xml:space="preserve">ą </w:t>
      </w:r>
      <w:r w:rsidRPr="001C06ED">
        <w:rPr>
          <w:rFonts w:ascii="Arial" w:hAnsi="Arial" w:cs="Arial"/>
        </w:rPr>
        <w:t xml:space="preserve">w dalszej części umowy </w:t>
      </w:r>
      <w:r w:rsidRPr="001C06ED">
        <w:rPr>
          <w:rFonts w:ascii="Arial" w:hAnsi="Arial" w:cs="Arial"/>
          <w:b/>
        </w:rPr>
        <w:t>Inwestorem.</w:t>
      </w:r>
      <w:bookmarkEnd w:id="1"/>
    </w:p>
    <w:p w14:paraId="66683008" w14:textId="77777777" w:rsidR="00BE29FC" w:rsidRPr="00CB2410" w:rsidRDefault="00BE29FC" w:rsidP="00BE29F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Udostępniający i Inwestor są łącznie zwani dalej </w:t>
      </w:r>
      <w:r>
        <w:rPr>
          <w:rFonts w:ascii="Arial" w:hAnsi="Arial" w:cs="Arial"/>
          <w:b/>
        </w:rPr>
        <w:t>Stronami.</w:t>
      </w:r>
    </w:p>
    <w:p w14:paraId="460795B2" w14:textId="77777777" w:rsidR="00BE29FC" w:rsidRPr="001C06ED" w:rsidRDefault="00BE29FC" w:rsidP="00BE29FC">
      <w:pPr>
        <w:pStyle w:val="Bezodstpw"/>
        <w:spacing w:after="0" w:line="360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2C06B1FF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>PRZEDMIOT UMOWY</w:t>
      </w:r>
    </w:p>
    <w:p w14:paraId="17E73F6F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>§ 1</w:t>
      </w:r>
    </w:p>
    <w:p w14:paraId="1D7936DB" w14:textId="77777777" w:rsidR="00BE29FC" w:rsidRDefault="00BE29FC" w:rsidP="00BE29F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 </w:t>
      </w:r>
      <w:r w:rsidRPr="001C06ED">
        <w:rPr>
          <w:rFonts w:ascii="Arial" w:hAnsi="Arial" w:cs="Arial"/>
          <w:bCs/>
        </w:rPr>
        <w:t>Udostępniający</w:t>
      </w:r>
      <w:r>
        <w:rPr>
          <w:rFonts w:ascii="Arial" w:hAnsi="Arial" w:cs="Arial"/>
        </w:rPr>
        <w:t xml:space="preserve"> oświadcza, że posiada prawo zarządu gruntów stanowiących własność Skarbu Państwa, położonych na działkach ewidencyjnych o numerach ………………… i …………………… w obrębie ewidencyjnym ………………………., gmina ……………………., powiat ………………, województwo ,,,,,,,,,,,,,,,,,,,,,,,,,, o adresie leśnym (………………………………), zwanych </w:t>
      </w:r>
      <w:r w:rsidRPr="001C06ED">
        <w:rPr>
          <w:rFonts w:ascii="Arial" w:hAnsi="Arial" w:cs="Arial"/>
        </w:rPr>
        <w:t>w dalszej treści umowy przedmiotem udostępnienia.</w:t>
      </w:r>
      <w:r w:rsidRPr="000D23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Długość, powierzchnię i lokalizację przedmiotu udostępnienia zawiera poniższa tabela.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BE29FC" w:rsidRPr="00CA538F" w14:paraId="7E459FC2" w14:textId="77777777" w:rsidTr="00BE29FC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A2582" w14:textId="77777777" w:rsidR="00BE29FC" w:rsidRPr="00F90167" w:rsidRDefault="00BE29FC" w:rsidP="00F46B95">
            <w:pPr>
              <w:ind w:right="-20"/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ahoma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DBDAD" w14:textId="77777777" w:rsidR="00BE29FC" w:rsidRPr="00F90167" w:rsidRDefault="00BE29FC" w:rsidP="00F46B95">
            <w:pPr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Adres leśny</w:t>
            </w:r>
          </w:p>
          <w:p w14:paraId="35225A55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04979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F4B38" w14:textId="77777777" w:rsidR="00BE29FC" w:rsidRPr="00F90167" w:rsidRDefault="00BE29FC" w:rsidP="00F46B95">
            <w:pPr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Długość</w:t>
            </w:r>
          </w:p>
          <w:p w14:paraId="6935A040" w14:textId="77777777" w:rsidR="00BE29FC" w:rsidRPr="00F90167" w:rsidRDefault="00BE29FC" w:rsidP="00F46B95">
            <w:pPr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[m]</w:t>
            </w:r>
          </w:p>
          <w:p w14:paraId="4951A039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7C96E7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B600D8" w14:textId="77777777" w:rsidR="00BE29FC" w:rsidRPr="00F90167" w:rsidRDefault="00BE29FC" w:rsidP="00F46B95">
            <w:pPr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Powierzchnia udostępnienia [m2]</w:t>
            </w:r>
          </w:p>
          <w:p w14:paraId="424B5202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95F403" w14:textId="77777777" w:rsidR="00BE29FC" w:rsidRPr="00F90167" w:rsidRDefault="00BE29FC" w:rsidP="00F46B95">
            <w:pPr>
              <w:jc w:val="center"/>
              <w:rPr>
                <w:rFonts w:ascii="Arial" w:eastAsia="Tahoma" w:hAnsi="Arial" w:cs="Arial"/>
                <w:color w:val="000000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BEF666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eastAsia="Tahoma" w:hAnsi="Arial" w:cs="Arial"/>
                <w:color w:val="000000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FF82B1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BE29FC" w:rsidRPr="00CA538F" w14:paraId="54A9C50F" w14:textId="77777777" w:rsidTr="00F46B95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0EBF33" w14:textId="77777777" w:rsidR="00BE29FC" w:rsidRDefault="00BE29FC" w:rsidP="00F46B9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60C9ECC1" w14:textId="77777777" w:rsidR="00BE29FC" w:rsidRDefault="00BE29FC" w:rsidP="00F46B9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F90167">
              <w:rPr>
                <w:rFonts w:ascii="Arial" w:eastAsia="Arial" w:hAnsi="Arial" w:cs="Arial"/>
                <w:b/>
                <w:sz w:val="16"/>
                <w:szCs w:val="16"/>
              </w:rPr>
              <w:t>Lokalizac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ja i powierzchnia telekomunikacyjnej</w:t>
            </w:r>
            <w:r w:rsidRPr="00F90167">
              <w:rPr>
                <w:rFonts w:ascii="Arial" w:eastAsia="Arial" w:hAnsi="Arial" w:cs="Arial"/>
                <w:b/>
                <w:sz w:val="16"/>
                <w:szCs w:val="16"/>
              </w:rPr>
              <w:t xml:space="preserve"> linii kablowej</w:t>
            </w:r>
          </w:p>
          <w:p w14:paraId="3D8C912A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29FC" w:rsidRPr="00CA538F" w14:paraId="37D33355" w14:textId="77777777" w:rsidTr="00BE29FC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F9B143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11FE86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5E5ACF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E820E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60182B" w14:textId="77777777" w:rsidR="00BE29FC" w:rsidRPr="00F46B95" w:rsidRDefault="00BE29FC" w:rsidP="00BE29FC">
            <w:pPr>
              <w:rPr>
                <w:rFonts w:ascii="Arial" w:hAnsi="Arial" w:cs="Arial"/>
                <w:b/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8C1598" w14:textId="77777777" w:rsidR="00BE29FC" w:rsidRPr="00AA2E62" w:rsidRDefault="00BE29FC" w:rsidP="00BE29F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25383E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B7C11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034DFA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29FC" w:rsidRPr="00CA538F" w14:paraId="1757241B" w14:textId="77777777" w:rsidTr="00BE29FC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65109B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01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3AE427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4F577A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BBCB5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E36057" w14:textId="77777777" w:rsidR="00BE29FC" w:rsidRPr="00F46B95" w:rsidRDefault="00BE29FC" w:rsidP="00BE29FC">
            <w:pPr>
              <w:rPr>
                <w:rFonts w:ascii="Arial" w:hAnsi="Arial" w:cs="Arial"/>
                <w:b/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F3DBB8" w14:textId="77777777" w:rsidR="00BE29FC" w:rsidRPr="00AA2E62" w:rsidRDefault="00BE29FC" w:rsidP="00BE29F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411430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B0301C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325E44" w14:textId="77777777" w:rsidR="00BE29FC" w:rsidRPr="00F90167" w:rsidRDefault="00BE29FC" w:rsidP="00BE2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29FC" w:rsidRPr="00CA538F" w14:paraId="559F3613" w14:textId="77777777" w:rsidTr="00F46B95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10EBA4" w14:textId="77777777" w:rsidR="00BE29FC" w:rsidRPr="004C0719" w:rsidRDefault="00BE29FC" w:rsidP="00F46B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C0719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2C9F28" w14:textId="77777777" w:rsidR="00BE29FC" w:rsidRPr="00AA2E62" w:rsidRDefault="00BE29FC" w:rsidP="00BE29F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E2C4A8" w14:textId="77777777" w:rsidR="00BE29FC" w:rsidRPr="00F90167" w:rsidRDefault="00BE29FC" w:rsidP="00F46B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EA56F6" w14:textId="77777777" w:rsidR="00BE29FC" w:rsidRPr="001C06ED" w:rsidRDefault="00BE29FC" w:rsidP="00BE29FC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0"/>
        <w:contextualSpacing w:val="0"/>
        <w:jc w:val="both"/>
        <w:rPr>
          <w:rFonts w:ascii="Arial" w:hAnsi="Arial" w:cs="Arial"/>
        </w:rPr>
      </w:pPr>
    </w:p>
    <w:p w14:paraId="5416EFF6" w14:textId="77777777" w:rsidR="00BE29FC" w:rsidRPr="001C06ED" w:rsidRDefault="00BE29FC" w:rsidP="00BE29F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 Przedmiot udostępnienia został</w:t>
      </w:r>
      <w:r>
        <w:rPr>
          <w:rFonts w:ascii="Arial" w:hAnsi="Arial" w:cs="Arial"/>
        </w:rPr>
        <w:t xml:space="preserve"> zaznaczony na wydruku z Leśnej Mapy Numerycznej Nadleśnictwa …………………..</w:t>
      </w:r>
      <w:r w:rsidRPr="001C06ED">
        <w:rPr>
          <w:rFonts w:ascii="Arial" w:hAnsi="Arial" w:cs="Arial"/>
        </w:rPr>
        <w:t>, który stanowi załącznik nr 1 do</w:t>
      </w:r>
      <w:r>
        <w:rPr>
          <w:rFonts w:ascii="Arial" w:hAnsi="Arial" w:cs="Arial"/>
        </w:rPr>
        <w:t xml:space="preserve"> niniejszej</w:t>
      </w:r>
      <w:r w:rsidRPr="001C06ED">
        <w:rPr>
          <w:rFonts w:ascii="Arial" w:hAnsi="Arial" w:cs="Arial"/>
        </w:rPr>
        <w:t xml:space="preserve"> umowy. </w:t>
      </w:r>
    </w:p>
    <w:p w14:paraId="0F008CFB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32D4025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>§ 2</w:t>
      </w:r>
    </w:p>
    <w:p w14:paraId="1A027F72" w14:textId="77777777" w:rsidR="00BE29FC" w:rsidRPr="00BE29FC" w:rsidRDefault="00BE29FC" w:rsidP="00BE29FC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0" w:firstLine="0"/>
        <w:contextualSpacing w:val="0"/>
        <w:jc w:val="both"/>
        <w:rPr>
          <w:rFonts w:ascii="Arial" w:hAnsi="Arial" w:cs="Arial"/>
          <w:color w:val="5B9BD5" w:themeColor="accent1"/>
        </w:rPr>
      </w:pPr>
      <w:r w:rsidRPr="001C06ED">
        <w:rPr>
          <w:rFonts w:ascii="Arial" w:hAnsi="Arial" w:cs="Arial"/>
          <w:bCs/>
        </w:rPr>
        <w:t xml:space="preserve"> Na podst</w:t>
      </w:r>
      <w:r>
        <w:rPr>
          <w:rFonts w:ascii="Arial" w:hAnsi="Arial" w:cs="Arial"/>
          <w:bCs/>
        </w:rPr>
        <w:t>awie złożonego wniosku w dniu ………………………. r., uzupełnionego w dniu …………………. r</w:t>
      </w:r>
      <w:r w:rsidRPr="001C06E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,</w:t>
      </w:r>
      <w:r w:rsidRPr="001C06ED">
        <w:rPr>
          <w:rFonts w:ascii="Arial" w:hAnsi="Arial" w:cs="Arial"/>
          <w:bCs/>
        </w:rPr>
        <w:t xml:space="preserve"> oraz zgodnie z art. 33 Ustawy o wspieraniu rozwoju usług i sieci telekomunikacyjnych z dnia 7 m</w:t>
      </w:r>
      <w:r>
        <w:rPr>
          <w:rFonts w:ascii="Arial" w:hAnsi="Arial" w:cs="Arial"/>
          <w:bCs/>
        </w:rPr>
        <w:t>aja 2010 r. (tekst jednolity: Dz. U. z 2019 r. poz. 2410</w:t>
      </w:r>
      <w:r w:rsidRPr="001C06E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, </w:t>
      </w:r>
      <w:r w:rsidRPr="008409E2">
        <w:rPr>
          <w:rFonts w:ascii="Arial" w:hAnsi="Arial" w:cs="Arial"/>
          <w:b/>
          <w:bCs/>
        </w:rPr>
        <w:t>Udostępniający</w:t>
      </w:r>
      <w:r w:rsidRPr="001C06ED">
        <w:rPr>
          <w:rFonts w:ascii="Arial" w:hAnsi="Arial" w:cs="Arial"/>
        </w:rPr>
        <w:t xml:space="preserve"> oddaje przedmiot udostępnienia określony w § 1 umowy o powi</w:t>
      </w:r>
      <w:r>
        <w:rPr>
          <w:rFonts w:ascii="Arial" w:hAnsi="Arial" w:cs="Arial"/>
        </w:rPr>
        <w:t xml:space="preserve">erzchni ……………… </w:t>
      </w:r>
      <w:r w:rsidRPr="001C06ED">
        <w:rPr>
          <w:rFonts w:ascii="Arial" w:hAnsi="Arial" w:cs="Arial"/>
        </w:rPr>
        <w:t>m</w:t>
      </w:r>
      <w:r w:rsidRPr="001C06ED">
        <w:rPr>
          <w:rFonts w:ascii="Arial" w:hAnsi="Arial" w:cs="Arial"/>
          <w:vertAlign w:val="superscript"/>
        </w:rPr>
        <w:t>2</w:t>
      </w:r>
      <w:r w:rsidRPr="001C06ED">
        <w:rPr>
          <w:rFonts w:ascii="Arial" w:hAnsi="Arial" w:cs="Arial"/>
        </w:rPr>
        <w:t xml:space="preserve">, a </w:t>
      </w:r>
      <w:r w:rsidRPr="008409E2">
        <w:rPr>
          <w:rFonts w:ascii="Arial" w:hAnsi="Arial" w:cs="Arial"/>
          <w:b/>
        </w:rPr>
        <w:t xml:space="preserve">Inwestor </w:t>
      </w:r>
      <w:r w:rsidRPr="001C06ED">
        <w:rPr>
          <w:rFonts w:ascii="Arial" w:hAnsi="Arial" w:cs="Arial"/>
        </w:rPr>
        <w:t>przyjmuje go w celu wykonania zadan</w:t>
      </w:r>
      <w:r>
        <w:rPr>
          <w:rFonts w:ascii="Arial" w:hAnsi="Arial" w:cs="Arial"/>
        </w:rPr>
        <w:t xml:space="preserve">ia, polegającego na </w:t>
      </w:r>
      <w:r w:rsidRPr="00BE29FC">
        <w:rPr>
          <w:rFonts w:ascii="Arial" w:hAnsi="Arial" w:cs="Arial"/>
          <w:i/>
          <w:color w:val="5B9BD5" w:themeColor="accent1"/>
        </w:rPr>
        <w:t>np. budowie urządzeń telekomunikacyjnych - ………………. i dalszej eksploatacji powstałej infrastruktury, obejmującej przeprowadzanie przeglądów, konserwacji lub napraw.</w:t>
      </w:r>
      <w:r w:rsidRPr="00BE29FC">
        <w:rPr>
          <w:rFonts w:ascii="Arial" w:hAnsi="Arial" w:cs="Arial"/>
          <w:color w:val="5B9BD5" w:themeColor="accent1"/>
        </w:rPr>
        <w:t xml:space="preserve"> </w:t>
      </w:r>
    </w:p>
    <w:p w14:paraId="6CDFEE23" w14:textId="77777777" w:rsidR="00BE29FC" w:rsidRPr="000D2366" w:rsidRDefault="00BE29FC" w:rsidP="00BE29FC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0" w:firstLine="0"/>
        <w:contextualSpacing w:val="0"/>
        <w:jc w:val="both"/>
        <w:rPr>
          <w:rFonts w:ascii="Arial" w:hAnsi="Arial" w:cs="Arial"/>
          <w:b/>
          <w:bCs/>
        </w:rPr>
      </w:pPr>
      <w:r w:rsidRPr="00350423">
        <w:rPr>
          <w:rFonts w:ascii="Arial" w:hAnsi="Arial" w:cs="Arial"/>
        </w:rPr>
        <w:t xml:space="preserve"> </w:t>
      </w:r>
      <w:r w:rsidRPr="00350423">
        <w:rPr>
          <w:rFonts w:ascii="Arial" w:hAnsi="Arial" w:cs="Arial"/>
          <w:b/>
        </w:rPr>
        <w:t>Inwestor</w:t>
      </w:r>
      <w:r w:rsidRPr="00350423">
        <w:rPr>
          <w:rFonts w:ascii="Arial" w:hAnsi="Arial" w:cs="Arial"/>
        </w:rPr>
        <w:t xml:space="preserve"> oświadczył, iż jest beneficjentem 13 konkursów prowadzonych przez Centrum Projektów Polska Cyfrowa (CPPC), w ramach drugiego naboru I Osi priorytetowej Programu Operacyjnego Polska Cyfrowa (POPC) – „Powszechny dostęp do szybkiego Internetu”, Działania 1.1 „Wyeliminowania terytorialnych różnic w możliwości dostępu do szerokopasmowego Internetu o wysokich przepustowościach” oraz jest w posiadaniu aktualnych warunków technicznych otrzymanych od właścicieli infrastruktury, które wyrażają zgodę na wykorzystanie istniejącej na terenie miejscowości </w:t>
      </w:r>
      <w:r>
        <w:rPr>
          <w:rFonts w:ascii="Arial" w:hAnsi="Arial" w:cs="Arial"/>
        </w:rPr>
        <w:t>……………….</w:t>
      </w:r>
      <w:r w:rsidRPr="00350423">
        <w:rPr>
          <w:rFonts w:ascii="Arial" w:hAnsi="Arial" w:cs="Arial"/>
        </w:rPr>
        <w:t xml:space="preserve"> po</w:t>
      </w:r>
      <w:r>
        <w:rPr>
          <w:rFonts w:ascii="Arial" w:hAnsi="Arial" w:cs="Arial"/>
        </w:rPr>
        <w:t xml:space="preserve">dbudowy słupowej energetycznej </w:t>
      </w:r>
      <w:r w:rsidRPr="00350423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…………………</w:t>
      </w:r>
      <w:r w:rsidRPr="00350423">
        <w:rPr>
          <w:rFonts w:ascii="Arial" w:hAnsi="Arial" w:cs="Arial"/>
        </w:rPr>
        <w:t xml:space="preserve">, wydane </w:t>
      </w:r>
      <w:r>
        <w:rPr>
          <w:rFonts w:ascii="Arial" w:hAnsi="Arial" w:cs="Arial"/>
        </w:rPr>
        <w:t>……………………….</w:t>
      </w:r>
      <w:r w:rsidRPr="00350423">
        <w:rPr>
          <w:rFonts w:ascii="Arial" w:hAnsi="Arial" w:cs="Arial"/>
        </w:rPr>
        <w:t xml:space="preserve"> przez PGE Dystrybucja S.A. Oddział Łódź – Rejon E</w:t>
      </w:r>
      <w:r>
        <w:rPr>
          <w:rFonts w:ascii="Arial" w:hAnsi="Arial" w:cs="Arial"/>
        </w:rPr>
        <w:t>nergetyczny ………………………..</w:t>
      </w:r>
      <w:r w:rsidRPr="00350423">
        <w:rPr>
          <w:rFonts w:ascii="Arial" w:hAnsi="Arial" w:cs="Arial"/>
        </w:rPr>
        <w:t xml:space="preserve">. </w:t>
      </w:r>
    </w:p>
    <w:p w14:paraId="65BF979E" w14:textId="77777777" w:rsidR="00BE29FC" w:rsidRDefault="00BE29FC" w:rsidP="00BE29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</w:rPr>
      </w:pPr>
    </w:p>
    <w:p w14:paraId="02287F9D" w14:textId="77777777" w:rsidR="00BE29FC" w:rsidRPr="000D2366" w:rsidRDefault="00BE29FC" w:rsidP="00BE29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</w:rPr>
      </w:pPr>
    </w:p>
    <w:p w14:paraId="66B45D22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</w:rPr>
      </w:pPr>
      <w:r w:rsidRPr="001C06ED">
        <w:rPr>
          <w:rFonts w:ascii="Arial" w:hAnsi="Arial" w:cs="Arial"/>
          <w:b/>
          <w:bCs/>
        </w:rPr>
        <w:lastRenderedPageBreak/>
        <w:t>§ 3</w:t>
      </w:r>
    </w:p>
    <w:p w14:paraId="3065DCE9" w14:textId="77777777" w:rsidR="00BE29FC" w:rsidRDefault="00BE29FC" w:rsidP="00BE29FC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1C06ED">
        <w:rPr>
          <w:rFonts w:ascii="Arial" w:hAnsi="Arial" w:cs="Arial"/>
        </w:rPr>
        <w:t xml:space="preserve">1. </w:t>
      </w:r>
      <w:r w:rsidRPr="00350423">
        <w:rPr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oświadcza, że miejsce położenia, granica i powierzchnia przedmiotu udostępnienia, a także że jego stan gospodarczy są mu znane i w związku z powyższym nie będzie z tego tytułu zgłaszał żadnych zastrzeżeń w stosunku do </w:t>
      </w:r>
      <w:r w:rsidRPr="00350423">
        <w:rPr>
          <w:rFonts w:ascii="Arial" w:hAnsi="Arial" w:cs="Arial"/>
          <w:b/>
          <w:bCs/>
        </w:rPr>
        <w:t>Udostępniającego</w:t>
      </w:r>
      <w:r w:rsidRPr="00350423">
        <w:rPr>
          <w:rFonts w:ascii="Arial" w:hAnsi="Arial" w:cs="Arial"/>
          <w:b/>
        </w:rPr>
        <w:t>.</w:t>
      </w:r>
    </w:p>
    <w:p w14:paraId="4ED8B547" w14:textId="77777777" w:rsidR="00BE29FC" w:rsidRPr="0079652E" w:rsidRDefault="00BE29FC" w:rsidP="00BE29FC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79652E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79652E">
        <w:rPr>
          <w:rFonts w:ascii="Arial" w:hAnsi="Arial" w:cs="Arial"/>
          <w:b/>
        </w:rPr>
        <w:t xml:space="preserve">Strony </w:t>
      </w:r>
      <w:r w:rsidRPr="0079652E">
        <w:rPr>
          <w:rFonts w:ascii="Arial" w:hAnsi="Arial" w:cs="Arial"/>
        </w:rPr>
        <w:t>w terminie nie dłuższym niż trzydzieści dni od daty podpisania umowy, który stanowić będzie załącznik nr 2 do niniejszej umowy.</w:t>
      </w:r>
      <w:r>
        <w:rPr>
          <w:rFonts w:ascii="Arial" w:hAnsi="Arial" w:cs="Arial"/>
        </w:rPr>
        <w:t xml:space="preserve"> Do podpisania protokołu ze strony </w:t>
      </w:r>
      <w:r>
        <w:rPr>
          <w:rFonts w:ascii="Arial" w:hAnsi="Arial" w:cs="Arial"/>
          <w:b/>
        </w:rPr>
        <w:t xml:space="preserve">Udostępniającego </w:t>
      </w:r>
      <w:r>
        <w:rPr>
          <w:rFonts w:ascii="Arial" w:hAnsi="Arial" w:cs="Arial"/>
        </w:rPr>
        <w:t>upoważniony jest właściwy terytorialnie</w:t>
      </w:r>
      <w:r w:rsidRPr="00545C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dla obszaru przedmiotu udostępnienia leśniczy.</w:t>
      </w:r>
    </w:p>
    <w:p w14:paraId="6AAF4E71" w14:textId="77777777" w:rsidR="00BE29FC" w:rsidRPr="001C06ED" w:rsidRDefault="00BE29FC" w:rsidP="00BE29FC">
      <w:pPr>
        <w:spacing w:line="360" w:lineRule="auto"/>
        <w:jc w:val="both"/>
        <w:rPr>
          <w:rFonts w:ascii="Arial" w:hAnsi="Arial" w:cs="Arial"/>
        </w:rPr>
      </w:pPr>
    </w:p>
    <w:p w14:paraId="6261233C" w14:textId="77777777" w:rsidR="00BE29FC" w:rsidRPr="001C06ED" w:rsidRDefault="00BE29FC" w:rsidP="00BE29F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PRAWA I </w:t>
      </w:r>
      <w:r w:rsidRPr="001C06ED">
        <w:rPr>
          <w:rFonts w:ascii="Arial" w:hAnsi="Arial" w:cs="Arial"/>
          <w:b/>
          <w:bCs/>
        </w:rPr>
        <w:t>OBOWIĄZKI INWESTORA</w:t>
      </w:r>
    </w:p>
    <w:p w14:paraId="43919B00" w14:textId="77777777" w:rsidR="00BE29FC" w:rsidRPr="001C06ED" w:rsidRDefault="00BE29FC" w:rsidP="00BE29F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4</w:t>
      </w:r>
    </w:p>
    <w:p w14:paraId="43F41F8C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0D2366">
        <w:rPr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zobowiązuje się do używania przedmiotu udostępnienia określonego w § 1</w:t>
      </w:r>
      <w:r>
        <w:rPr>
          <w:rFonts w:ascii="Arial" w:hAnsi="Arial" w:cs="Arial"/>
        </w:rPr>
        <w:t xml:space="preserve"> ust. 1</w:t>
      </w:r>
      <w:r w:rsidRPr="001C06ED">
        <w:rPr>
          <w:rFonts w:ascii="Arial" w:hAnsi="Arial" w:cs="Arial"/>
        </w:rPr>
        <w:t xml:space="preserve"> wyłączne zgodnie z jego przeznaczeniem określonym w § 2</w:t>
      </w:r>
      <w:r>
        <w:rPr>
          <w:rFonts w:ascii="Arial" w:hAnsi="Arial" w:cs="Arial"/>
        </w:rPr>
        <w:t xml:space="preserve"> ust. 1</w:t>
      </w:r>
      <w:r w:rsidRPr="001C06ED">
        <w:rPr>
          <w:rFonts w:ascii="Arial" w:hAnsi="Arial" w:cs="Arial"/>
        </w:rPr>
        <w:t>.</w:t>
      </w:r>
      <w:r w:rsidRPr="001C06ED">
        <w:rPr>
          <w:rFonts w:ascii="Arial" w:hAnsi="Arial" w:cs="Arial"/>
          <w:b/>
        </w:rPr>
        <w:t xml:space="preserve"> </w:t>
      </w:r>
    </w:p>
    <w:p w14:paraId="076B21D1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I</w:t>
      </w:r>
      <w:r w:rsidRPr="000D2366">
        <w:rPr>
          <w:rFonts w:ascii="Arial" w:hAnsi="Arial" w:cs="Arial"/>
          <w:b/>
        </w:rPr>
        <w:t>nwestor</w:t>
      </w:r>
      <w:r w:rsidRPr="001C06ED">
        <w:rPr>
          <w:rFonts w:ascii="Arial" w:hAnsi="Arial" w:cs="Arial"/>
        </w:rPr>
        <w:t xml:space="preserve"> jest odpowiedzialny za utrzymanie porządku i czystości w zakresie wynikającym z realizacji przez Inwestora swoich uprawnień na przedmiocie udostępnienia oraz zastosowanie odpowiednich zabezpieczeń przeciwpożarowych na przedmiocie udostępnienia w zakresie wymaganym w związku z umieszczeniem linii kablowej telekomunikacyjnej wraz z osprzętem na istniejących słupach energetycznych.</w:t>
      </w:r>
    </w:p>
    <w:p w14:paraId="33FD0E3E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0D2366">
        <w:rPr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14:paraId="0E1826A9" w14:textId="77777777" w:rsidR="00BE29FC" w:rsidRPr="00BD2D8E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BD2D8E">
        <w:rPr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zobowiązuje się do korzystania z przedmiotu udostępnienia zgodnie </w:t>
      </w:r>
      <w:r w:rsidRPr="001C06ED">
        <w:rPr>
          <w:rFonts w:ascii="Arial" w:hAnsi="Arial" w:cs="Arial"/>
        </w:rPr>
        <w:br/>
        <w:t xml:space="preserve">z przepisami ustawy o ochronie gruntów rolnych i leśnych z dnia 3 lutego 1995 r. </w:t>
      </w:r>
      <w:r w:rsidRPr="00BD2D8E">
        <w:rPr>
          <w:rFonts w:ascii="Arial" w:hAnsi="Arial" w:cs="Arial"/>
        </w:rPr>
        <w:t>(tekst jednolity</w:t>
      </w:r>
      <w:r w:rsidRPr="00BD2D8E">
        <w:rPr>
          <w:rFonts w:ascii="Arial" w:hAnsi="Arial" w:cs="Arial"/>
          <w:b/>
        </w:rPr>
        <w:t xml:space="preserve">: </w:t>
      </w:r>
      <w:r w:rsidRPr="00BD2D8E">
        <w:rPr>
          <w:rStyle w:val="h11"/>
          <w:rFonts w:ascii="Arial" w:hAnsi="Arial" w:cs="Arial"/>
        </w:rPr>
        <w:t>Dz.U. 2017 poz. 1161</w:t>
      </w:r>
      <w:r w:rsidRPr="00BD2D8E">
        <w:rPr>
          <w:rFonts w:ascii="Arial" w:hAnsi="Arial" w:cs="Arial"/>
        </w:rPr>
        <w:t>).</w:t>
      </w:r>
    </w:p>
    <w:p w14:paraId="4F8FD578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Bez zgody </w:t>
      </w:r>
      <w:r w:rsidRPr="00BD2D8E">
        <w:rPr>
          <w:rFonts w:ascii="Arial" w:hAnsi="Arial" w:cs="Arial"/>
          <w:b/>
        </w:rPr>
        <w:t>Udostępniającego Inwestor</w:t>
      </w:r>
      <w:r w:rsidRPr="001C06ED">
        <w:rPr>
          <w:rFonts w:ascii="Arial" w:hAnsi="Arial" w:cs="Arial"/>
        </w:rPr>
        <w:t xml:space="preserve"> nie może zmienić przeznaczenia przedmiotu udostępnienia.</w:t>
      </w:r>
    </w:p>
    <w:p w14:paraId="5BFD3FA6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BD2D8E">
        <w:rPr>
          <w:rFonts w:ascii="Arial" w:hAnsi="Arial" w:cs="Arial"/>
          <w:b/>
        </w:rPr>
        <w:t xml:space="preserve">Inwestor </w:t>
      </w:r>
      <w:r w:rsidRPr="001C06ED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14:paraId="1D7FA217" w14:textId="77777777" w:rsidR="00BE29FC" w:rsidRPr="001C06ED" w:rsidRDefault="00BE29FC" w:rsidP="00BE29F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Bez zgody </w:t>
      </w:r>
      <w:r w:rsidRPr="00BD2D8E"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 xml:space="preserve"> </w:t>
      </w:r>
      <w:r w:rsidRPr="001C06ED">
        <w:rPr>
          <w:rStyle w:val="Numerstrony"/>
          <w:rFonts w:ascii="Arial" w:hAnsi="Arial" w:cs="Arial"/>
        </w:rPr>
        <w:t xml:space="preserve">wyrażonej na piśmie </w:t>
      </w:r>
      <w:r w:rsidRPr="00BD2D8E">
        <w:rPr>
          <w:rStyle w:val="Numerstrony"/>
          <w:rFonts w:ascii="Arial" w:hAnsi="Arial" w:cs="Arial"/>
          <w:b/>
        </w:rPr>
        <w:t>Inwestor</w:t>
      </w:r>
      <w:r w:rsidRPr="001C06ED">
        <w:rPr>
          <w:rStyle w:val="Numerstrony"/>
          <w:rFonts w:ascii="Arial" w:hAnsi="Arial" w:cs="Arial"/>
        </w:rPr>
        <w:t xml:space="preserve"> </w:t>
      </w:r>
      <w:r w:rsidRPr="001C06ED">
        <w:rPr>
          <w:rFonts w:ascii="Arial" w:hAnsi="Arial" w:cs="Arial"/>
        </w:rPr>
        <w:t>nie ma prawa do przekazania praw wynikających z niniejszej umowy na rzecz osób trzecich.</w:t>
      </w:r>
    </w:p>
    <w:p w14:paraId="447A1D94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Wszelkie ewentualne szkody spowodowane przez </w:t>
      </w:r>
      <w:r w:rsidRPr="00BD2D8E">
        <w:rPr>
          <w:rFonts w:ascii="Arial" w:hAnsi="Arial" w:cs="Arial"/>
          <w:b/>
        </w:rPr>
        <w:t>Inwestora</w:t>
      </w:r>
      <w:r w:rsidRPr="001C06ED">
        <w:rPr>
          <w:rFonts w:ascii="Arial" w:hAnsi="Arial" w:cs="Arial"/>
        </w:rPr>
        <w:t xml:space="preserve"> lub umieszczoną przez </w:t>
      </w:r>
      <w:r w:rsidRPr="00BD2D8E">
        <w:rPr>
          <w:rFonts w:ascii="Arial" w:hAnsi="Arial" w:cs="Arial"/>
          <w:b/>
        </w:rPr>
        <w:t xml:space="preserve">Inwestora </w:t>
      </w:r>
      <w:r w:rsidRPr="001C06ED">
        <w:rPr>
          <w:rFonts w:ascii="Arial" w:hAnsi="Arial" w:cs="Arial"/>
        </w:rPr>
        <w:t xml:space="preserve">infrastrukturę telekomunikacyjną powstałe na przedmiocie udostępnienia lub </w:t>
      </w:r>
      <w:r w:rsidRPr="001C06ED">
        <w:rPr>
          <w:rFonts w:ascii="Arial" w:hAnsi="Arial" w:cs="Arial"/>
        </w:rPr>
        <w:lastRenderedPageBreak/>
        <w:t>na sąsiednich nieruchomościach pokryje</w:t>
      </w:r>
      <w:r w:rsidRPr="00BD2D8E">
        <w:rPr>
          <w:rFonts w:ascii="Arial" w:hAnsi="Arial" w:cs="Arial"/>
          <w:b/>
        </w:rPr>
        <w:t xml:space="preserve"> </w:t>
      </w:r>
      <w:r w:rsidRPr="00BD2D8E">
        <w:rPr>
          <w:rStyle w:val="Numerstrony"/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. Jeżeli </w:t>
      </w:r>
      <w:r w:rsidRPr="000B40AC">
        <w:rPr>
          <w:rFonts w:ascii="Arial" w:hAnsi="Arial" w:cs="Arial"/>
          <w:b/>
        </w:rPr>
        <w:t>Strony</w:t>
      </w:r>
      <w:r w:rsidRPr="001C06ED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 na koszt</w:t>
      </w:r>
      <w:r w:rsidRPr="001C06ED">
        <w:rPr>
          <w:rStyle w:val="Numerstrony"/>
          <w:rFonts w:ascii="Arial" w:hAnsi="Arial" w:cs="Arial"/>
        </w:rPr>
        <w:t xml:space="preserve"> </w:t>
      </w:r>
      <w:r w:rsidRPr="00CB3AED">
        <w:rPr>
          <w:rStyle w:val="Numerstrony"/>
          <w:rFonts w:ascii="Arial" w:hAnsi="Arial" w:cs="Arial"/>
          <w:b/>
        </w:rPr>
        <w:t>Inwestora</w:t>
      </w:r>
      <w:r w:rsidRPr="00CB3AED">
        <w:rPr>
          <w:rFonts w:ascii="Arial" w:hAnsi="Arial" w:cs="Arial"/>
          <w:b/>
        </w:rPr>
        <w:t>.</w:t>
      </w:r>
      <w:r w:rsidRPr="001C06ED">
        <w:rPr>
          <w:rFonts w:ascii="Arial" w:hAnsi="Arial" w:cs="Arial"/>
        </w:rPr>
        <w:t xml:space="preserve"> </w:t>
      </w:r>
    </w:p>
    <w:p w14:paraId="1BCD8CB6" w14:textId="77777777" w:rsidR="00BE29FC" w:rsidRDefault="00BE29FC" w:rsidP="00BE29FC">
      <w:pPr>
        <w:numPr>
          <w:ilvl w:val="0"/>
          <w:numId w:val="10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Odpowiedzialność z tytułu roszczeń, o których mowa w ust. 8 wnoszonych przez osoby</w:t>
      </w:r>
      <w:r>
        <w:rPr>
          <w:rFonts w:ascii="Arial" w:hAnsi="Arial" w:cs="Arial"/>
        </w:rPr>
        <w:t xml:space="preserve"> trzecie</w:t>
      </w:r>
      <w:r w:rsidRPr="001C06ED">
        <w:rPr>
          <w:rFonts w:ascii="Arial" w:hAnsi="Arial" w:cs="Arial"/>
        </w:rPr>
        <w:t xml:space="preserve"> ciąży na</w:t>
      </w:r>
      <w:r w:rsidRPr="001C06ED">
        <w:rPr>
          <w:rStyle w:val="Numerstrony"/>
          <w:rFonts w:ascii="Arial" w:hAnsi="Arial" w:cs="Arial"/>
        </w:rPr>
        <w:t xml:space="preserve"> </w:t>
      </w:r>
      <w:r w:rsidRPr="00BD2D8E">
        <w:rPr>
          <w:rStyle w:val="Numerstrony"/>
          <w:rFonts w:ascii="Arial" w:hAnsi="Arial" w:cs="Arial"/>
          <w:b/>
        </w:rPr>
        <w:t>Inwestorze</w:t>
      </w:r>
      <w:r w:rsidRPr="001C06ED">
        <w:rPr>
          <w:rFonts w:ascii="Arial" w:hAnsi="Arial" w:cs="Arial"/>
        </w:rPr>
        <w:t>.</w:t>
      </w:r>
    </w:p>
    <w:p w14:paraId="379BE2B5" w14:textId="77777777" w:rsidR="00BE29FC" w:rsidRPr="000B40AC" w:rsidRDefault="00BE29FC" w:rsidP="00BE29FC">
      <w:pPr>
        <w:numPr>
          <w:ilvl w:val="0"/>
          <w:numId w:val="10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40AC">
        <w:rPr>
          <w:rFonts w:ascii="Arial" w:hAnsi="Arial" w:cs="Arial"/>
          <w:b/>
        </w:rPr>
        <w:t>Udostępniający</w:t>
      </w:r>
      <w:r w:rsidRPr="000B40AC">
        <w:rPr>
          <w:rFonts w:ascii="Arial" w:hAnsi="Arial" w:cs="Arial"/>
        </w:rPr>
        <w:t xml:space="preserve"> nie ponosi odpowiedzialności za ewentualne szkody i straty powstałe w mieniu</w:t>
      </w:r>
      <w:r w:rsidRPr="000B40AC">
        <w:rPr>
          <w:rStyle w:val="Numerstrony"/>
          <w:rFonts w:ascii="Arial" w:hAnsi="Arial" w:cs="Arial"/>
          <w:iCs/>
        </w:rPr>
        <w:t xml:space="preserve"> </w:t>
      </w:r>
      <w:r w:rsidRPr="000B40AC">
        <w:rPr>
          <w:rStyle w:val="Numerstrony"/>
          <w:rFonts w:ascii="Arial" w:hAnsi="Arial" w:cs="Arial"/>
          <w:b/>
          <w:iCs/>
        </w:rPr>
        <w:t>Inwestora</w:t>
      </w:r>
      <w:r w:rsidRPr="000B40AC">
        <w:rPr>
          <w:rFonts w:ascii="Arial" w:hAnsi="Arial" w:cs="Arial"/>
        </w:rPr>
        <w:t>, spowodowane przez osoby trz</w:t>
      </w:r>
      <w:r>
        <w:rPr>
          <w:rFonts w:ascii="Arial" w:hAnsi="Arial" w:cs="Arial"/>
        </w:rPr>
        <w:t>ecie, nie działające w imieniu</w:t>
      </w:r>
      <w:r w:rsidRPr="000B40AC">
        <w:rPr>
          <w:rFonts w:ascii="Arial" w:hAnsi="Arial" w:cs="Arial"/>
        </w:rPr>
        <w:t xml:space="preserve"> </w:t>
      </w:r>
      <w:r w:rsidRPr="000B40AC">
        <w:rPr>
          <w:rFonts w:ascii="Arial" w:hAnsi="Arial" w:cs="Arial"/>
          <w:b/>
        </w:rPr>
        <w:t>Udostępniającego</w:t>
      </w:r>
      <w:r w:rsidRPr="000B40AC">
        <w:rPr>
          <w:rFonts w:ascii="Arial" w:hAnsi="Arial" w:cs="Arial"/>
        </w:rPr>
        <w:t>, a także w przypadku wystąpienia</w:t>
      </w:r>
      <w:r>
        <w:rPr>
          <w:rFonts w:ascii="Arial" w:hAnsi="Arial" w:cs="Arial"/>
        </w:rPr>
        <w:t xml:space="preserve"> szkód i strat powstałych w wyniku działania</w:t>
      </w:r>
      <w:r w:rsidRPr="000B40AC">
        <w:rPr>
          <w:rFonts w:ascii="Arial" w:hAnsi="Arial" w:cs="Arial"/>
        </w:rPr>
        <w:t xml:space="preserve"> sił natury.</w:t>
      </w:r>
    </w:p>
    <w:p w14:paraId="72550341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E35215">
        <w:rPr>
          <w:rStyle w:val="Numerstrony"/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</w:t>
      </w:r>
      <w:r>
        <w:rPr>
          <w:rFonts w:ascii="Arial" w:hAnsi="Arial" w:cs="Arial"/>
        </w:rPr>
        <w:t xml:space="preserve"> </w:t>
      </w:r>
      <w:r w:rsidRPr="001C06ED">
        <w:rPr>
          <w:rFonts w:ascii="Arial" w:hAnsi="Arial" w:cs="Arial"/>
        </w:rPr>
        <w:t>w tym ustawy Praw</w:t>
      </w:r>
      <w:r>
        <w:rPr>
          <w:rFonts w:ascii="Arial" w:hAnsi="Arial" w:cs="Arial"/>
        </w:rPr>
        <w:t>o Budowlane</w:t>
      </w:r>
      <w:r w:rsidRPr="001C06ED">
        <w:rPr>
          <w:rFonts w:ascii="Arial" w:hAnsi="Arial" w:cs="Arial"/>
        </w:rPr>
        <w:t xml:space="preserve">, przepisów BHP, a także zaleceń instytucji i podmiotów określonych w decyzjach administracyjnych, których adresatem jest </w:t>
      </w:r>
      <w:r w:rsidRPr="00E35215">
        <w:rPr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oraz w uzgodnieniach dokumentacji projektowej.</w:t>
      </w:r>
    </w:p>
    <w:p w14:paraId="426ADC15" w14:textId="77777777" w:rsidR="00BE29FC" w:rsidRPr="001C06ED" w:rsidRDefault="00BE29FC" w:rsidP="00BE29FC">
      <w:pPr>
        <w:pStyle w:val="Default"/>
        <w:numPr>
          <w:ilvl w:val="0"/>
          <w:numId w:val="10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color w:val="auto"/>
        </w:rPr>
      </w:pPr>
      <w:r w:rsidRPr="00E35215">
        <w:rPr>
          <w:rStyle w:val="Numerstrony"/>
          <w:b/>
          <w:color w:val="auto"/>
        </w:rPr>
        <w:t>Inwestor</w:t>
      </w:r>
      <w:r w:rsidRPr="001C06ED">
        <w:rPr>
          <w:color w:val="auto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1889FB0E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E35215">
        <w:rPr>
          <w:rStyle w:val="Numerstrony"/>
          <w:rFonts w:ascii="Arial" w:hAnsi="Arial" w:cs="Arial"/>
          <w:b/>
        </w:rPr>
        <w:t>Inwestorowi</w:t>
      </w:r>
      <w:r w:rsidRPr="001C06ED">
        <w:rPr>
          <w:rFonts w:ascii="Arial" w:hAnsi="Arial" w:cs="Arial"/>
        </w:rPr>
        <w:t xml:space="preserve"> po zakończeniu inwestycji nie przysługuje prawo do zwiększania powstałej powierzchni infrastruktury, a także do posadowienia na przedmiocie udostępnienia żadnych obiektów budowlanych i urządzeń trwale związanych z gruntem. </w:t>
      </w:r>
    </w:p>
    <w:p w14:paraId="0071115F" w14:textId="77777777" w:rsidR="00BE29FC" w:rsidRPr="001C06ED" w:rsidRDefault="00BE29FC" w:rsidP="00BE29FC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Wszelkie koszty związane z budową i eksploatacją przedmiotowej infrastruktury ponosi </w:t>
      </w:r>
      <w:r w:rsidRPr="00E35215">
        <w:rPr>
          <w:rStyle w:val="Numerstrony"/>
          <w:rFonts w:ascii="Arial" w:hAnsi="Arial" w:cs="Arial"/>
          <w:b/>
        </w:rPr>
        <w:t>Inwestor</w:t>
      </w:r>
      <w:r w:rsidRPr="001C06ED">
        <w:rPr>
          <w:rStyle w:val="Numerstrony"/>
          <w:rFonts w:ascii="Arial" w:hAnsi="Arial" w:cs="Arial"/>
        </w:rPr>
        <w:t>.</w:t>
      </w:r>
    </w:p>
    <w:p w14:paraId="0CB40F5B" w14:textId="77777777" w:rsidR="00BE29FC" w:rsidRPr="001C06ED" w:rsidRDefault="00BE29FC" w:rsidP="00BE29FC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Wszelkie koszty poniesione przez </w:t>
      </w:r>
      <w:r w:rsidRPr="00E35215">
        <w:rPr>
          <w:rStyle w:val="Numerstrony"/>
          <w:rFonts w:ascii="Arial" w:hAnsi="Arial" w:cs="Arial"/>
          <w:b/>
        </w:rPr>
        <w:t>Inwestor</w:t>
      </w:r>
      <w:r w:rsidRPr="00E35215">
        <w:rPr>
          <w:rFonts w:ascii="Arial" w:hAnsi="Arial" w:cs="Arial"/>
          <w:b/>
        </w:rPr>
        <w:t xml:space="preserve">a </w:t>
      </w:r>
      <w:r w:rsidRPr="001C06ED">
        <w:rPr>
          <w:rFonts w:ascii="Arial" w:hAnsi="Arial" w:cs="Arial"/>
        </w:rPr>
        <w:t>na przedmiocie udostępnienia w ramach robót inwestycyjnych (w tym modernizacji) oraz remontowych obciążają wyłącznie</w:t>
      </w:r>
      <w:r w:rsidRPr="001C06ED">
        <w:rPr>
          <w:rStyle w:val="Numerstrony"/>
          <w:rFonts w:ascii="Arial" w:hAnsi="Arial" w:cs="Arial"/>
        </w:rPr>
        <w:t xml:space="preserve"> </w:t>
      </w:r>
      <w:r w:rsidRPr="00E35215">
        <w:rPr>
          <w:rStyle w:val="Numerstrony"/>
          <w:rFonts w:ascii="Arial" w:hAnsi="Arial" w:cs="Arial"/>
          <w:b/>
        </w:rPr>
        <w:t>Inwestora</w:t>
      </w:r>
      <w:r w:rsidRPr="001C06ED">
        <w:rPr>
          <w:rFonts w:ascii="Arial" w:hAnsi="Arial" w:cs="Arial"/>
        </w:rPr>
        <w:t xml:space="preserve">, który z tego tytułu nie będzie występował z roszczeniami do </w:t>
      </w:r>
      <w:r w:rsidRPr="00E35215">
        <w:rPr>
          <w:rFonts w:ascii="Arial" w:hAnsi="Arial" w:cs="Arial"/>
          <w:b/>
        </w:rPr>
        <w:t xml:space="preserve">Udostępniającego </w:t>
      </w:r>
      <w:r w:rsidRPr="001C06ED">
        <w:rPr>
          <w:rFonts w:ascii="Arial" w:hAnsi="Arial" w:cs="Arial"/>
        </w:rPr>
        <w:t xml:space="preserve">i nie będzie domagał się zwrotów kosztów od </w:t>
      </w:r>
      <w:r w:rsidRPr="00E35215"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>.</w:t>
      </w:r>
    </w:p>
    <w:p w14:paraId="72BDBF1E" w14:textId="77777777" w:rsidR="00BE29FC" w:rsidRDefault="00BE29FC" w:rsidP="00BE29FC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E35215">
        <w:rPr>
          <w:rStyle w:val="Numerstrony"/>
          <w:rFonts w:ascii="Arial" w:hAnsi="Arial" w:cs="Arial"/>
          <w:b/>
        </w:rPr>
        <w:t>Inwestor</w:t>
      </w:r>
      <w:r w:rsidRPr="00E35215">
        <w:rPr>
          <w:rFonts w:ascii="Arial" w:hAnsi="Arial" w:cs="Arial"/>
          <w:b/>
        </w:rPr>
        <w:t xml:space="preserve"> </w:t>
      </w:r>
      <w:r w:rsidRPr="001C06ED">
        <w:rPr>
          <w:rFonts w:ascii="Arial" w:hAnsi="Arial" w:cs="Arial"/>
        </w:rPr>
        <w:t xml:space="preserve">bez uprzedniej pisemnej zgody </w:t>
      </w:r>
      <w:r w:rsidRPr="00E35215"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 xml:space="preserve"> nie może dokonać </w:t>
      </w:r>
      <w:r w:rsidRPr="001C06ED">
        <w:rPr>
          <w:rFonts w:ascii="Arial" w:hAnsi="Arial" w:cs="Arial"/>
        </w:rPr>
        <w:br/>
        <w:t>w przedmiocie udostępnienia żadnych nakładów ulepszających przedmiot udostępnienia.</w:t>
      </w:r>
      <w:bookmarkStart w:id="2" w:name="_Hlk508884894"/>
    </w:p>
    <w:p w14:paraId="7459DBEB" w14:textId="77777777" w:rsidR="00BE29FC" w:rsidRPr="00DC23D8" w:rsidRDefault="00BE29FC" w:rsidP="00BE29FC">
      <w:pPr>
        <w:pStyle w:val="Akapitzlist"/>
        <w:numPr>
          <w:ilvl w:val="0"/>
          <w:numId w:val="11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0B40AC">
        <w:rPr>
          <w:rFonts w:ascii="Arial" w:hAnsi="Arial" w:cs="Arial"/>
          <w:b/>
        </w:rPr>
        <w:t>Inwestor</w:t>
      </w:r>
      <w:r w:rsidRPr="000B40AC">
        <w:rPr>
          <w:rFonts w:ascii="Arial" w:hAnsi="Arial" w:cs="Arial"/>
        </w:rPr>
        <w:t xml:space="preserve"> jest uprawniony do wstępu na teren przedmiotu udostępnienia, w celu wykonania, utrzymania, </w:t>
      </w:r>
      <w:bookmarkStart w:id="3" w:name="_Hlk508884953"/>
      <w:r>
        <w:rPr>
          <w:rFonts w:ascii="Arial" w:hAnsi="Arial" w:cs="Arial"/>
        </w:rPr>
        <w:t>a po rozwiązaniu u</w:t>
      </w:r>
      <w:r w:rsidRPr="000B40AC">
        <w:rPr>
          <w:rFonts w:ascii="Arial" w:hAnsi="Arial" w:cs="Arial"/>
        </w:rPr>
        <w:t>mowy - usunięcia infrastruktury telekomunikacyjnej</w:t>
      </w:r>
      <w:bookmarkEnd w:id="3"/>
      <w:r w:rsidRPr="000B40AC">
        <w:rPr>
          <w:rFonts w:ascii="Arial" w:hAnsi="Arial" w:cs="Arial"/>
        </w:rPr>
        <w:t xml:space="preserve">, przy czym </w:t>
      </w:r>
      <w:r w:rsidRPr="000B40AC">
        <w:rPr>
          <w:rFonts w:ascii="Arial" w:hAnsi="Arial" w:cs="Arial"/>
          <w:b/>
        </w:rPr>
        <w:t>Inwestor</w:t>
      </w:r>
      <w:r w:rsidRPr="000B40AC">
        <w:rPr>
          <w:rFonts w:ascii="Arial" w:hAnsi="Arial" w:cs="Arial"/>
        </w:rPr>
        <w:t xml:space="preserve"> każdorazowo uzgodni z </w:t>
      </w:r>
      <w:r w:rsidRPr="000B40AC">
        <w:rPr>
          <w:rFonts w:ascii="Arial" w:hAnsi="Arial" w:cs="Arial"/>
          <w:b/>
        </w:rPr>
        <w:t>Udostępniającym</w:t>
      </w:r>
      <w:r w:rsidRPr="000B40AC">
        <w:rPr>
          <w:rFonts w:ascii="Arial" w:hAnsi="Arial" w:cs="Arial"/>
        </w:rPr>
        <w:t xml:space="preserve"> </w:t>
      </w:r>
      <w:r w:rsidRPr="000B40AC">
        <w:rPr>
          <w:rFonts w:ascii="Arial" w:hAnsi="Arial" w:cs="Arial"/>
        </w:rPr>
        <w:lastRenderedPageBreak/>
        <w:t xml:space="preserve">termin prowadzenia robót na przedmiocie udostępnienia (ustala się możliwość powiadamiania za pomocą poczty elektronicznej na adres: </w:t>
      </w:r>
      <w:r w:rsidR="00421E13">
        <w:rPr>
          <w:rFonts w:ascii="Arial" w:hAnsi="Arial" w:cs="Arial"/>
        </w:rPr>
        <w:t>..................</w:t>
      </w:r>
      <w:r w:rsidRPr="000B40AC">
        <w:rPr>
          <w:rFonts w:ascii="Arial" w:hAnsi="Arial" w:cs="Arial"/>
        </w:rPr>
        <w:t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W przypadku wystąpienia zdarzeń nagłych, tj. awarii, dopuszcza się powiadomienie telefoniczne miejscowego leśniczego</w:t>
      </w:r>
      <w:r>
        <w:rPr>
          <w:rFonts w:ascii="Arial" w:hAnsi="Arial" w:cs="Arial"/>
        </w:rPr>
        <w:t xml:space="preserve"> (</w:t>
      </w:r>
      <w:r w:rsidR="00421E13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– </w:t>
      </w:r>
      <w:r w:rsidR="00421E13">
        <w:rPr>
          <w:rFonts w:ascii="Arial" w:hAnsi="Arial" w:cs="Arial"/>
        </w:rPr>
        <w:t>telef. ……………….</w:t>
      </w:r>
      <w:r>
        <w:rPr>
          <w:rFonts w:ascii="Arial" w:hAnsi="Arial" w:cs="Arial"/>
        </w:rPr>
        <w:t>),</w:t>
      </w:r>
      <w:r w:rsidRPr="000B40AC">
        <w:rPr>
          <w:rFonts w:ascii="Arial" w:hAnsi="Arial" w:cs="Arial"/>
        </w:rPr>
        <w:t xml:space="preserve"> niezwłocznie po zakończeniu wyżej wymienionych prac</w:t>
      </w:r>
      <w:bookmarkEnd w:id="2"/>
      <w:r>
        <w:rPr>
          <w:rFonts w:ascii="Arial" w:hAnsi="Arial" w:cs="Arial"/>
        </w:rPr>
        <w:t>, a w przypadku nieodebrania telefonu za pośrednictwem korespondencji e-mail na adres</w:t>
      </w:r>
      <w:r w:rsidRPr="000B40AC">
        <w:rPr>
          <w:rFonts w:ascii="Arial" w:hAnsi="Arial" w:cs="Arial"/>
        </w:rPr>
        <w:t xml:space="preserve">: </w:t>
      </w:r>
      <w:r w:rsidR="00421E13">
        <w:rPr>
          <w:rFonts w:ascii="Arial" w:hAnsi="Arial" w:cs="Arial"/>
        </w:rPr>
        <w:t>................</w:t>
      </w:r>
      <w:r w:rsidRPr="000B40AC">
        <w:rPr>
          <w:rFonts w:ascii="Arial" w:hAnsi="Arial" w:cs="Arial"/>
        </w:rPr>
        <w:t>@lodz.lasy.gov.pl</w:t>
      </w:r>
      <w:r>
        <w:rPr>
          <w:rFonts w:ascii="Arial" w:hAnsi="Arial" w:cs="Arial"/>
        </w:rPr>
        <w:t>.</w:t>
      </w:r>
    </w:p>
    <w:p w14:paraId="3656ABE6" w14:textId="77777777" w:rsidR="00BE29FC" w:rsidRPr="00BB7B30" w:rsidRDefault="00BE29FC" w:rsidP="00BE29FC">
      <w:pPr>
        <w:pStyle w:val="Akapitzlist"/>
        <w:numPr>
          <w:ilvl w:val="0"/>
          <w:numId w:val="11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0B40AC">
        <w:rPr>
          <w:rFonts w:ascii="Arial" w:hAnsi="Arial" w:cs="Arial"/>
          <w:bCs/>
        </w:rPr>
        <w:t xml:space="preserve">W przypadku zmian cech, charakteryzujących podmiotowość </w:t>
      </w:r>
      <w:r w:rsidRPr="000B40AC">
        <w:rPr>
          <w:rFonts w:ascii="Arial" w:hAnsi="Arial" w:cs="Arial"/>
          <w:b/>
          <w:bCs/>
        </w:rPr>
        <w:t>Stron</w:t>
      </w:r>
      <w:r w:rsidRPr="000B40AC">
        <w:rPr>
          <w:rFonts w:ascii="Arial" w:hAnsi="Arial" w:cs="Arial"/>
          <w:bCs/>
        </w:rPr>
        <w:t xml:space="preserve"> (np. zmiana nazwy firmy, adresu, itp.), </w:t>
      </w:r>
      <w:r w:rsidRPr="000B40AC">
        <w:rPr>
          <w:rFonts w:ascii="Arial" w:hAnsi="Arial" w:cs="Arial"/>
          <w:b/>
          <w:bCs/>
        </w:rPr>
        <w:t>Strony</w:t>
      </w:r>
      <w:r w:rsidRPr="000B40AC">
        <w:rPr>
          <w:rFonts w:ascii="Arial" w:hAnsi="Arial" w:cs="Arial"/>
          <w:bCs/>
        </w:rPr>
        <w:t xml:space="preserve"> zobowiązują się do niezwłocznego powiadomienia o tym fakcie.</w:t>
      </w:r>
    </w:p>
    <w:p w14:paraId="360D7531" w14:textId="77777777" w:rsidR="00BE29FC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D559C16" w14:textId="77777777" w:rsidR="00BE29FC" w:rsidRPr="001C06ED" w:rsidRDefault="00BE29FC" w:rsidP="00BE29F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PRAWA I OBOWIĄZKI UDOSTĘPNIAJĄCEGO</w:t>
      </w:r>
    </w:p>
    <w:p w14:paraId="1851D62E" w14:textId="77777777" w:rsidR="00BE29FC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5</w:t>
      </w:r>
    </w:p>
    <w:p w14:paraId="1692628D" w14:textId="77777777" w:rsidR="00BE29FC" w:rsidRPr="00BB7B30" w:rsidRDefault="00BE29FC" w:rsidP="00BE29FC">
      <w:pPr>
        <w:tabs>
          <w:tab w:val="right" w:leader="hyphen" w:pos="90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  <w:b/>
        </w:rPr>
        <w:t>Udostępniający</w:t>
      </w:r>
      <w:r>
        <w:rPr>
          <w:rFonts w:ascii="Arial" w:hAnsi="Arial" w:cs="Arial"/>
        </w:rPr>
        <w:t xml:space="preserve"> na przedmiocie udostępnienia będzie kontynuował</w:t>
      </w:r>
      <w:r w:rsidRPr="00BB7B30">
        <w:rPr>
          <w:rFonts w:ascii="Arial" w:hAnsi="Arial" w:cs="Arial"/>
        </w:rPr>
        <w:t xml:space="preserve"> zgodnie z celami i zadaniami gospodarki leśnej opisanymi w planie urządzenia lasu, prowadzenie gospodarki leśnej (na gruntach leśnych) oraz dotychczasowy sposób gospodarowania (na gruntach nieleśnych) z uwzględnieniem obciążenia tych nieruchomości ur</w:t>
      </w:r>
      <w:r>
        <w:rPr>
          <w:rFonts w:ascii="Arial" w:hAnsi="Arial" w:cs="Arial"/>
        </w:rPr>
        <w:t>ządzeniami telekomunikacyjnymi</w:t>
      </w:r>
      <w:r w:rsidRPr="00BB7B30">
        <w:rPr>
          <w:rFonts w:ascii="Arial" w:hAnsi="Arial" w:cs="Arial"/>
        </w:rPr>
        <w:t xml:space="preserve"> i wymaganiami bezpieczeństwa wynikającymi z przepisów prawa oraz przepisów przeciwpożarowych. Wszelkie pożytki z tych nieruchomości gruntowych stanowi</w:t>
      </w:r>
      <w:r>
        <w:rPr>
          <w:rFonts w:ascii="Arial" w:hAnsi="Arial" w:cs="Arial"/>
        </w:rPr>
        <w:t xml:space="preserve">ą własność </w:t>
      </w:r>
      <w:r>
        <w:rPr>
          <w:rFonts w:ascii="Arial" w:hAnsi="Arial" w:cs="Arial"/>
          <w:b/>
        </w:rPr>
        <w:t>Udostępniającego</w:t>
      </w:r>
      <w:r w:rsidRPr="00BB7B30">
        <w:rPr>
          <w:rFonts w:ascii="Arial" w:hAnsi="Arial" w:cs="Arial"/>
        </w:rPr>
        <w:t>.</w:t>
      </w:r>
    </w:p>
    <w:p w14:paraId="08DB8BC6" w14:textId="77777777" w:rsidR="00BE29FC" w:rsidRPr="00BB7B30" w:rsidRDefault="00BE29FC" w:rsidP="00BE29FC">
      <w:pPr>
        <w:pStyle w:val="Akapitzlist"/>
        <w:tabs>
          <w:tab w:val="right" w:leader="hyphen" w:pos="9080"/>
        </w:tabs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  <w:b/>
        </w:rPr>
        <w:t>Udostępniający</w:t>
      </w:r>
      <w:r>
        <w:rPr>
          <w:rFonts w:ascii="Arial" w:hAnsi="Arial" w:cs="Arial"/>
        </w:rPr>
        <w:t xml:space="preserve"> na przedmiocie udostępnienia</w:t>
      </w:r>
      <w:r w:rsidRPr="00BB7B30">
        <w:rPr>
          <w:rFonts w:ascii="Arial" w:hAnsi="Arial" w:cs="Arial"/>
        </w:rPr>
        <w:t>, powstrzyma się od umieszczania budowli lub nasadzeń trwale utrudniających lub zakłócających dostęp do ur</w:t>
      </w:r>
      <w:r>
        <w:rPr>
          <w:rFonts w:ascii="Arial" w:hAnsi="Arial" w:cs="Arial"/>
        </w:rPr>
        <w:t>ządzeń telekomunikacyjnych</w:t>
      </w:r>
      <w:r w:rsidRPr="00BB7B30">
        <w:rPr>
          <w:rFonts w:ascii="Arial" w:hAnsi="Arial" w:cs="Arial"/>
        </w:rPr>
        <w:t xml:space="preserve"> lub zagrażających ich funkcjonowaniu oraz od innych działań pozostających w sprzeczności z funkcjonowanie</w:t>
      </w:r>
      <w:r>
        <w:rPr>
          <w:rFonts w:ascii="Arial" w:hAnsi="Arial" w:cs="Arial"/>
        </w:rPr>
        <w:t>m urządzeń telekomunikacyjnych</w:t>
      </w:r>
      <w:r w:rsidRPr="00BB7B30">
        <w:rPr>
          <w:rFonts w:ascii="Arial" w:hAnsi="Arial" w:cs="Arial"/>
        </w:rPr>
        <w:t xml:space="preserve"> stanowią</w:t>
      </w:r>
      <w:r>
        <w:rPr>
          <w:rFonts w:ascii="Arial" w:hAnsi="Arial" w:cs="Arial"/>
        </w:rPr>
        <w:t xml:space="preserve">cych własność </w:t>
      </w:r>
      <w:r w:rsidRPr="0033424B">
        <w:rPr>
          <w:rFonts w:ascii="Arial" w:hAnsi="Arial" w:cs="Arial"/>
          <w:b/>
        </w:rPr>
        <w:t>Inwestora</w:t>
      </w:r>
      <w:r w:rsidRPr="00BB7B30">
        <w:rPr>
          <w:rFonts w:ascii="Arial" w:hAnsi="Arial" w:cs="Arial"/>
        </w:rPr>
        <w:t>.</w:t>
      </w:r>
    </w:p>
    <w:p w14:paraId="698DE885" w14:textId="77777777" w:rsidR="00BE29FC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041E1C00" w14:textId="77777777" w:rsidR="00BE29FC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1224CBC6" w14:textId="77777777" w:rsidR="00BE29FC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28AA1F02" w14:textId="77777777" w:rsidR="00BE29FC" w:rsidRPr="00BB7B30" w:rsidRDefault="00BE29FC" w:rsidP="00BE29FC">
      <w:pPr>
        <w:tabs>
          <w:tab w:val="left" w:pos="250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21744C6C" w14:textId="77777777" w:rsidR="00BE29FC" w:rsidRPr="001C06ED" w:rsidRDefault="00BE29FC" w:rsidP="00BE29FC">
      <w:pPr>
        <w:tabs>
          <w:tab w:val="left" w:pos="250"/>
        </w:tabs>
        <w:spacing w:line="360" w:lineRule="auto"/>
        <w:ind w:left="250" w:hanging="25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OPŁATY</w:t>
      </w:r>
    </w:p>
    <w:p w14:paraId="05A483A9" w14:textId="77777777" w:rsidR="00BE29FC" w:rsidRPr="001C06ED" w:rsidRDefault="00BE29FC" w:rsidP="00BE29FC">
      <w:pPr>
        <w:tabs>
          <w:tab w:val="left" w:pos="250"/>
        </w:tabs>
        <w:autoSpaceDE w:val="0"/>
        <w:autoSpaceDN w:val="0"/>
        <w:adjustRightInd w:val="0"/>
        <w:spacing w:line="360" w:lineRule="auto"/>
        <w:ind w:left="250" w:hanging="2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14:paraId="135B9542" w14:textId="77777777" w:rsidR="00BE29FC" w:rsidRDefault="00BE29FC" w:rsidP="00BE29FC">
      <w:pPr>
        <w:pStyle w:val="Akapitzlist"/>
        <w:numPr>
          <w:ilvl w:val="0"/>
          <w:numId w:val="9"/>
        </w:numPr>
        <w:tabs>
          <w:tab w:val="left" w:pos="2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4F52CF">
        <w:rPr>
          <w:rStyle w:val="Numerstrony"/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zobowiązuje s</w:t>
      </w:r>
      <w:r>
        <w:rPr>
          <w:rFonts w:ascii="Arial" w:hAnsi="Arial" w:cs="Arial"/>
        </w:rPr>
        <w:t xml:space="preserve">ię uiszczać corocznie z góry, na podstawie wystawianej w terminie do dnia 31 marca każdego roku przez </w:t>
      </w:r>
      <w:r w:rsidRPr="004463E2">
        <w:rPr>
          <w:rFonts w:ascii="Arial" w:hAnsi="Arial" w:cs="Arial"/>
          <w:b/>
        </w:rPr>
        <w:t>Udostępniającego</w:t>
      </w:r>
      <w:r>
        <w:rPr>
          <w:rFonts w:ascii="Arial" w:hAnsi="Arial" w:cs="Arial"/>
        </w:rPr>
        <w:t xml:space="preserve"> faktury, opłatę z tytułu korzystania z przedmiotu udostępnienia w wysokości obliczanej według poniższego wzoru, powiększaną o aktualnie obowiązującą stawkę podatku VAT</w:t>
      </w:r>
      <w:r w:rsidRPr="001C06ED">
        <w:rPr>
          <w:rFonts w:ascii="Arial" w:hAnsi="Arial" w:cs="Arial"/>
        </w:rPr>
        <w:t xml:space="preserve"> .</w:t>
      </w:r>
    </w:p>
    <w:p w14:paraId="3B79B48E" w14:textId="77777777" w:rsidR="00BE29FC" w:rsidRPr="00F46B95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F46B95">
        <w:rPr>
          <w:rFonts w:ascii="Arial" w:hAnsi="Arial" w:cs="Arial"/>
          <w:sz w:val="28"/>
          <w:szCs w:val="28"/>
          <w:lang w:val="en-US"/>
        </w:rPr>
        <w:t>O</w:t>
      </w:r>
      <w:r w:rsidRPr="00F46B95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F46B95">
        <w:rPr>
          <w:rFonts w:ascii="Arial" w:hAnsi="Arial" w:cs="Arial"/>
          <w:sz w:val="28"/>
          <w:szCs w:val="28"/>
          <w:lang w:val="en-US"/>
        </w:rPr>
        <w:t>= l x d x s</w:t>
      </w:r>
    </w:p>
    <w:p w14:paraId="4710928A" w14:textId="77777777" w:rsidR="00BE29FC" w:rsidRPr="00F46B95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lang w:val="en-US"/>
        </w:rPr>
      </w:pPr>
      <w:r w:rsidRPr="00F46B95">
        <w:rPr>
          <w:rFonts w:ascii="Arial" w:hAnsi="Arial" w:cs="Arial"/>
          <w:lang w:val="en-US"/>
        </w:rPr>
        <w:t>gdzie:</w:t>
      </w:r>
    </w:p>
    <w:p w14:paraId="61D281A3" w14:textId="77777777" w:rsidR="00BE29F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>r – opłata roczna za umieszczenie obiektu liniowego [PLN],</w:t>
      </w:r>
    </w:p>
    <w:p w14:paraId="63C42B52" w14:textId="77777777" w:rsidR="00BE29F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>l</w:t>
      </w:r>
      <w:r w:rsidRPr="00763A79">
        <w:rPr>
          <w:rFonts w:ascii="Arial" w:hAnsi="Arial" w:cs="Arial"/>
          <w:sz w:val="28"/>
          <w:szCs w:val="28"/>
        </w:rPr>
        <w:t xml:space="preserve">   </w:t>
      </w:r>
      <w:r w:rsidRPr="00763A79">
        <w:rPr>
          <w:rFonts w:ascii="Arial" w:hAnsi="Arial" w:cs="Arial"/>
          <w:sz w:val="28"/>
          <w:szCs w:val="28"/>
          <w:vertAlign w:val="subscript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 w:rsidRPr="00763A79">
        <w:rPr>
          <w:rFonts w:ascii="Arial" w:hAnsi="Arial" w:cs="Arial"/>
          <w:sz w:val="28"/>
          <w:szCs w:val="28"/>
          <w:vertAlign w:val="subscript"/>
        </w:rPr>
        <w:t>długość obiektu liniowego [mb]</w:t>
      </w:r>
      <w:r>
        <w:rPr>
          <w:rFonts w:ascii="Arial" w:hAnsi="Arial" w:cs="Arial"/>
          <w:sz w:val="28"/>
          <w:szCs w:val="28"/>
          <w:vertAlign w:val="subscript"/>
        </w:rPr>
        <w:t>,</w:t>
      </w:r>
    </w:p>
    <w:p w14:paraId="77BED236" w14:textId="77777777" w:rsidR="00BE29F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 xml:space="preserve">d  </w:t>
      </w:r>
      <w:r>
        <w:rPr>
          <w:rFonts w:ascii="Arial" w:hAnsi="Arial" w:cs="Arial"/>
          <w:sz w:val="28"/>
          <w:szCs w:val="28"/>
          <w:vertAlign w:val="subscript"/>
        </w:rPr>
        <w:t>- szerokość zewnętrzna obiektu liniowego [m],</w:t>
      </w:r>
    </w:p>
    <w:p w14:paraId="6E935142" w14:textId="77777777" w:rsidR="00BE29FC" w:rsidRPr="009641E9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 xml:space="preserve">s  </w:t>
      </w:r>
      <w:r>
        <w:rPr>
          <w:rFonts w:ascii="Arial" w:hAnsi="Arial" w:cs="Arial"/>
          <w:sz w:val="28"/>
          <w:szCs w:val="28"/>
          <w:vertAlign w:val="subscript"/>
        </w:rPr>
        <w:t xml:space="preserve">- stawka opłaty rocznej za umieszczenie na przedmiocie udostępnienia telekomunikacyjnej linii kablowej - </w:t>
      </w:r>
      <w:r w:rsidRPr="009641E9">
        <w:rPr>
          <w:rFonts w:ascii="Arial" w:hAnsi="Arial" w:cs="Arial"/>
          <w:sz w:val="28"/>
          <w:szCs w:val="28"/>
          <w:vertAlign w:val="subscript"/>
        </w:rPr>
        <w:t>nadziemnego kabla światłowodowego</w:t>
      </w:r>
      <w:r>
        <w:rPr>
          <w:rFonts w:ascii="Arial" w:hAnsi="Arial" w:cs="Arial"/>
          <w:sz w:val="28"/>
          <w:szCs w:val="28"/>
          <w:vertAlign w:val="subscript"/>
        </w:rPr>
        <w:t xml:space="preserve"> typu ADSS</w:t>
      </w:r>
      <w:r w:rsidRPr="009641E9">
        <w:rPr>
          <w:rFonts w:ascii="Arial" w:hAnsi="Arial" w:cs="Arial"/>
          <w:sz w:val="28"/>
          <w:szCs w:val="28"/>
          <w:vertAlign w:val="subscript"/>
        </w:rPr>
        <w:t xml:space="preserve"> [PLN/m2].</w:t>
      </w:r>
    </w:p>
    <w:p w14:paraId="24A143B2" w14:textId="77777777" w:rsidR="00BE29F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uzgodnieniem pomiędzy </w:t>
      </w:r>
      <w:r>
        <w:rPr>
          <w:rFonts w:ascii="Arial" w:hAnsi="Arial" w:cs="Arial"/>
          <w:b/>
        </w:rPr>
        <w:t xml:space="preserve">Stronami </w:t>
      </w:r>
      <w:r>
        <w:rPr>
          <w:rFonts w:ascii="Arial" w:hAnsi="Arial" w:cs="Arial"/>
        </w:rPr>
        <w:t>stawki opłaty pobieranej za każdy rok umieszczenia na nieruchomości obiektów i urządzeń infrastruktury telekomunikacyjnej w wysokości 2,50 zł (netto), za zajęcie 1 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nieruchomości (zgodnie z art. 39b ust. 5 ustawy z dnia 28 września 1991 roku o lasach), przedmiotowa opłata roczna na dzień podpisania umowy wynosi:</w:t>
      </w:r>
    </w:p>
    <w:p w14:paraId="59AEBABC" w14:textId="77777777" w:rsidR="00BE29FC" w:rsidRPr="00F46B95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F46B95">
        <w:rPr>
          <w:rFonts w:ascii="Arial" w:hAnsi="Arial" w:cs="Arial"/>
          <w:sz w:val="28"/>
          <w:szCs w:val="28"/>
          <w:lang w:val="en-US"/>
        </w:rPr>
        <w:t>O</w:t>
      </w:r>
      <w:r w:rsidRPr="00F46B95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F46B95">
        <w:rPr>
          <w:rFonts w:ascii="Arial" w:hAnsi="Arial" w:cs="Arial"/>
          <w:sz w:val="28"/>
          <w:szCs w:val="28"/>
          <w:lang w:val="en-US"/>
        </w:rPr>
        <w:t>= l x d x s</w:t>
      </w:r>
    </w:p>
    <w:p w14:paraId="1F3EAB8B" w14:textId="0FBDACF7" w:rsidR="00BE29FC" w:rsidRPr="00F46B95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F46B95">
        <w:rPr>
          <w:rFonts w:ascii="Arial" w:hAnsi="Arial" w:cs="Arial"/>
          <w:sz w:val="28"/>
          <w:szCs w:val="28"/>
          <w:lang w:val="en-US"/>
        </w:rPr>
        <w:t>O</w:t>
      </w:r>
      <w:r w:rsidRPr="00F46B95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F46B95">
        <w:rPr>
          <w:rFonts w:ascii="Arial" w:hAnsi="Arial" w:cs="Arial"/>
          <w:sz w:val="28"/>
          <w:szCs w:val="28"/>
          <w:lang w:val="en-US"/>
        </w:rPr>
        <w:t xml:space="preserve">= </w:t>
      </w:r>
      <w:r w:rsidR="00457D26">
        <w:rPr>
          <w:rFonts w:ascii="Arial" w:hAnsi="Arial" w:cs="Arial"/>
          <w:sz w:val="28"/>
          <w:szCs w:val="28"/>
          <w:lang w:val="en-US"/>
        </w:rPr>
        <w:t>…...</w:t>
      </w:r>
      <w:r w:rsidRPr="00F46B95">
        <w:rPr>
          <w:rFonts w:ascii="Arial" w:hAnsi="Arial" w:cs="Arial"/>
          <w:sz w:val="28"/>
          <w:szCs w:val="28"/>
          <w:lang w:val="en-US"/>
        </w:rPr>
        <w:t xml:space="preserve"> m x </w:t>
      </w:r>
      <w:r w:rsidR="00457D26">
        <w:rPr>
          <w:rFonts w:ascii="Arial" w:hAnsi="Arial" w:cs="Arial"/>
          <w:sz w:val="28"/>
          <w:szCs w:val="28"/>
          <w:lang w:val="en-US"/>
        </w:rPr>
        <w:t>…..</w:t>
      </w:r>
      <w:r w:rsidRPr="00F46B95">
        <w:rPr>
          <w:rFonts w:ascii="Arial" w:hAnsi="Arial" w:cs="Arial"/>
          <w:sz w:val="28"/>
          <w:szCs w:val="28"/>
          <w:lang w:val="en-US"/>
        </w:rPr>
        <w:t xml:space="preserve"> x 2,50 zł/1m</w:t>
      </w:r>
      <w:r w:rsidRPr="00F46B95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4247C6E4" w14:textId="338A37ED" w:rsidR="00BE29F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 xml:space="preserve">r </w:t>
      </w:r>
      <w:r>
        <w:rPr>
          <w:rFonts w:ascii="Arial" w:hAnsi="Arial" w:cs="Arial"/>
          <w:sz w:val="28"/>
          <w:szCs w:val="28"/>
        </w:rPr>
        <w:t xml:space="preserve">=  </w:t>
      </w:r>
      <w:r w:rsidR="00457D26">
        <w:rPr>
          <w:rFonts w:ascii="Arial" w:hAnsi="Arial" w:cs="Arial"/>
          <w:sz w:val="28"/>
          <w:szCs w:val="28"/>
        </w:rPr>
        <w:t>…..</w:t>
      </w:r>
      <w:r>
        <w:rPr>
          <w:rFonts w:ascii="Arial" w:hAnsi="Arial" w:cs="Arial"/>
          <w:sz w:val="28"/>
          <w:szCs w:val="28"/>
        </w:rPr>
        <w:t xml:space="preserve"> zł + </w:t>
      </w:r>
      <w:r>
        <w:rPr>
          <w:rFonts w:ascii="Arial" w:hAnsi="Arial" w:cs="Arial"/>
        </w:rPr>
        <w:t>obowiązująca stawka podatku VAT</w:t>
      </w:r>
    </w:p>
    <w:p w14:paraId="56A5F909" w14:textId="77777777" w:rsidR="00BE29FC" w:rsidRPr="00C2543C" w:rsidRDefault="00BE29FC" w:rsidP="00BE29FC">
      <w:pPr>
        <w:pStyle w:val="Akapitzlist"/>
        <w:tabs>
          <w:tab w:val="left" w:pos="250"/>
        </w:tabs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</w:rPr>
      </w:pPr>
    </w:p>
    <w:p w14:paraId="384FB0CD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160C2">
        <w:rPr>
          <w:rFonts w:ascii="Arial" w:hAnsi="Arial" w:cs="Arial"/>
        </w:rPr>
        <w:t>Stawka wymieniona w ust.1, waloryzowana będzie</w:t>
      </w:r>
      <w:r>
        <w:rPr>
          <w:rFonts w:ascii="Arial" w:hAnsi="Arial" w:cs="Arial"/>
        </w:rPr>
        <w:t xml:space="preserve">, począwszy od </w:t>
      </w:r>
      <w:r w:rsidR="00421E13">
        <w:rPr>
          <w:rFonts w:ascii="Arial" w:hAnsi="Arial" w:cs="Arial"/>
        </w:rPr>
        <w:t>……………</w:t>
      </w:r>
      <w:r w:rsidRPr="005160C2">
        <w:rPr>
          <w:rFonts w:ascii="Arial" w:hAnsi="Arial" w:cs="Arial"/>
        </w:rPr>
        <w:t xml:space="preserve"> r., w każdym roku o dodatni średnioroczny wskaźnik wzrostu cen i usług konsumpcyjnych wg Komunikatu Prezesa GUS ogłaszanym w Monitorze Polskim w styczniu każdego roku za poprzedni rok kalendarzowy. W przypadku wskaźnika ujemnego, czynsz dzierżawny pozostaje na dotychczasowym poziomie. Dla waloryzacji stawki, o której mowa powyżej, nie jest wymagane spisanie aneksu do niniejszej umowy.</w:t>
      </w:r>
    </w:p>
    <w:p w14:paraId="643E7CD7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Rokiem rozliczeniowym jest rok kalendarzowy. Opłatę za pierwszy rok ustala się proporcjonalnie do ilości dni korzystania z dostępu do</w:t>
      </w:r>
      <w:r w:rsidRPr="00AF45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przedmiotu udostępnienia, licząc </w:t>
      </w:r>
      <w:r>
        <w:rPr>
          <w:rFonts w:ascii="Arial" w:hAnsi="Arial" w:cs="Arial"/>
        </w:rPr>
        <w:lastRenderedPageBreak/>
        <w:t xml:space="preserve">od dnia podpisania przez </w:t>
      </w:r>
      <w:r>
        <w:rPr>
          <w:rFonts w:ascii="Arial" w:hAnsi="Arial" w:cs="Arial"/>
          <w:b/>
        </w:rPr>
        <w:t xml:space="preserve">Strony </w:t>
      </w:r>
      <w:r>
        <w:rPr>
          <w:rFonts w:ascii="Arial" w:hAnsi="Arial" w:cs="Arial"/>
        </w:rPr>
        <w:t>niniejszej umowy. W przypadku wykonania prac, o których mowa w § 4 ust. 17 (rozwiązanie umowy), opłatę za ostatni rok ustala się proporcjonalnie do ilości dni korzystania z dostępu do przedmiotu udostępnienia, licząc do dnia rozwiązania umowy.</w:t>
      </w:r>
    </w:p>
    <w:p w14:paraId="4C48322D" w14:textId="77777777" w:rsidR="00BE29FC" w:rsidRPr="006D0903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 W przypadku nadpłaty za umieszczenie na nieruchomości obiektów i urządzeń infrastruktury telekomunikacyjnej w ostatnim roku korzystania z przedmiotu udostępnienia, będzie ona zwrócona </w:t>
      </w:r>
      <w:r w:rsidRPr="004F52CF">
        <w:rPr>
          <w:rStyle w:val="Numerstrony"/>
          <w:rFonts w:ascii="Arial" w:hAnsi="Arial" w:cs="Arial"/>
          <w:b/>
        </w:rPr>
        <w:t>Inwestor</w:t>
      </w:r>
      <w:r>
        <w:rPr>
          <w:rStyle w:val="Numerstrony"/>
          <w:rFonts w:ascii="Arial" w:hAnsi="Arial" w:cs="Arial"/>
          <w:b/>
        </w:rPr>
        <w:t xml:space="preserve">owi </w:t>
      </w:r>
      <w:r w:rsidRPr="000E6C9F">
        <w:rPr>
          <w:rStyle w:val="Numerstrony"/>
          <w:rFonts w:ascii="Arial" w:hAnsi="Arial" w:cs="Arial"/>
        </w:rPr>
        <w:t>na numer konta bankowego</w:t>
      </w:r>
      <w:r>
        <w:rPr>
          <w:rStyle w:val="Numerstrony"/>
          <w:rFonts w:ascii="Arial" w:hAnsi="Arial" w:cs="Arial"/>
          <w:b/>
        </w:rPr>
        <w:t xml:space="preserve"> …………………………………………………………………………………………………..</w:t>
      </w:r>
      <w:r>
        <w:rPr>
          <w:rStyle w:val="Numerstrony"/>
          <w:rFonts w:ascii="Arial" w:hAnsi="Arial" w:cs="Arial"/>
        </w:rPr>
        <w:t xml:space="preserve">, w terminie 30 dni od daty spisania protokołu przekazania gruntów </w:t>
      </w:r>
      <w:r>
        <w:rPr>
          <w:rFonts w:ascii="Arial" w:hAnsi="Arial" w:cs="Arial"/>
          <w:b/>
        </w:rPr>
        <w:t>Udostępniającemu.</w:t>
      </w:r>
    </w:p>
    <w:p w14:paraId="08B9BBAC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5. Podstawą do rozliczenia opłaty rocznej będzie faktura VAT, płatna w terminie 14 dni od dnia jej wystawienia przez </w:t>
      </w:r>
      <w:r>
        <w:rPr>
          <w:rFonts w:ascii="Arial" w:hAnsi="Arial" w:cs="Arial"/>
          <w:b/>
        </w:rPr>
        <w:t>Udostępniającego.</w:t>
      </w:r>
      <w:r w:rsidRPr="00E974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Udostępniający </w:t>
      </w:r>
      <w:r w:rsidRPr="00F46B95">
        <w:rPr>
          <w:rFonts w:ascii="Arial" w:hAnsi="Arial" w:cs="Arial"/>
          <w:bCs/>
        </w:rPr>
        <w:t xml:space="preserve">dokona </w:t>
      </w:r>
      <w:r>
        <w:rPr>
          <w:rFonts w:ascii="Arial" w:hAnsi="Arial" w:cs="Arial"/>
          <w:bCs/>
        </w:rPr>
        <w:t xml:space="preserve">każdorazowej </w:t>
      </w:r>
      <w:r w:rsidRPr="00F46B95">
        <w:rPr>
          <w:rFonts w:ascii="Arial" w:hAnsi="Arial" w:cs="Arial"/>
          <w:bCs/>
        </w:rPr>
        <w:t>wy</w:t>
      </w:r>
      <w:r>
        <w:rPr>
          <w:rFonts w:ascii="Arial" w:hAnsi="Arial" w:cs="Arial"/>
          <w:bCs/>
        </w:rPr>
        <w:t xml:space="preserve">syłki faktury niezwłocznie po jej wystawieniu, elektronicznie na adres </w:t>
      </w:r>
      <w:hyperlink r:id="rId8" w:history="1">
        <w:r w:rsidRPr="00734BC8">
          <w:rPr>
            <w:rStyle w:val="Hipercze"/>
            <w:rFonts w:ascii="Arial" w:hAnsi="Arial" w:cs="Arial"/>
            <w:bCs/>
          </w:rPr>
          <w:t>faktury@nexera.pl</w:t>
        </w:r>
      </w:hyperlink>
      <w:r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ab/>
      </w:r>
    </w:p>
    <w:p w14:paraId="5861685C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Płatności będą realizowane przelewem na rachunek bankowy</w:t>
      </w:r>
      <w:r w:rsidRPr="00060760">
        <w:rPr>
          <w:rFonts w:ascii="Arial" w:hAnsi="Arial" w:cs="Arial"/>
          <w:b/>
        </w:rPr>
        <w:t xml:space="preserve"> </w:t>
      </w:r>
      <w:r w:rsidRPr="00E35215">
        <w:rPr>
          <w:rFonts w:ascii="Arial" w:hAnsi="Arial" w:cs="Arial"/>
          <w:b/>
        </w:rPr>
        <w:t>Udostępniającego</w:t>
      </w:r>
      <w:r>
        <w:rPr>
          <w:rFonts w:ascii="Arial" w:hAnsi="Arial" w:cs="Arial"/>
        </w:rPr>
        <w:t>, podany każdorazowo na fakturze VAT.</w:t>
      </w:r>
    </w:p>
    <w:p w14:paraId="2BED7813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7. Za dzień zapłaty uważa się dzień uznania rachunku bankowego </w:t>
      </w:r>
      <w:r>
        <w:rPr>
          <w:rFonts w:ascii="Arial" w:hAnsi="Arial" w:cs="Arial"/>
          <w:b/>
        </w:rPr>
        <w:t>Udostępniającego.</w:t>
      </w:r>
    </w:p>
    <w:p w14:paraId="502444E5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W przypadku zalegania z płatnością </w:t>
      </w:r>
      <w:r>
        <w:rPr>
          <w:rFonts w:ascii="Arial" w:hAnsi="Arial" w:cs="Arial"/>
          <w:b/>
        </w:rPr>
        <w:t>Inwestor</w:t>
      </w:r>
      <w:r>
        <w:rPr>
          <w:rFonts w:ascii="Arial" w:hAnsi="Arial" w:cs="Arial"/>
        </w:rPr>
        <w:t xml:space="preserve"> zapłaci ustawowe odsetki za opóźnienie na wezwanie </w:t>
      </w:r>
      <w:r>
        <w:rPr>
          <w:rFonts w:ascii="Arial" w:hAnsi="Arial" w:cs="Arial"/>
          <w:b/>
        </w:rPr>
        <w:t>Udostępniającego.</w:t>
      </w:r>
      <w:r>
        <w:rPr>
          <w:rFonts w:ascii="Arial" w:hAnsi="Arial" w:cs="Arial"/>
        </w:rPr>
        <w:t xml:space="preserve">  </w:t>
      </w:r>
    </w:p>
    <w:p w14:paraId="1A73F6C9" w14:textId="77777777" w:rsidR="00BE29FC" w:rsidRDefault="00BE29FC" w:rsidP="00BE2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6DCF3E94" w14:textId="77777777" w:rsidR="00BE29FC" w:rsidRDefault="00BE29FC" w:rsidP="00BE29FC">
      <w:pPr>
        <w:tabs>
          <w:tab w:val="left" w:pos="250"/>
        </w:tabs>
        <w:autoSpaceDE w:val="0"/>
        <w:autoSpaceDN w:val="0"/>
        <w:adjustRightInd w:val="0"/>
        <w:spacing w:line="360" w:lineRule="auto"/>
        <w:ind w:left="250" w:hanging="2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14:paraId="42A0B17F" w14:textId="77777777" w:rsidR="00BE29FC" w:rsidRDefault="00BE29FC" w:rsidP="00BE29FC">
      <w:pPr>
        <w:pStyle w:val="Akapitzlist"/>
        <w:spacing w:line="360" w:lineRule="auto"/>
        <w:ind w:left="21"/>
        <w:jc w:val="both"/>
        <w:rPr>
          <w:rFonts w:ascii="Arial" w:hAnsi="Arial" w:cs="Arial"/>
        </w:rPr>
      </w:pPr>
      <w:r w:rsidRPr="006C65C7">
        <w:rPr>
          <w:rFonts w:ascii="Arial" w:hAnsi="Arial" w:cs="Arial"/>
        </w:rPr>
        <w:t>1.</w:t>
      </w:r>
      <w:r>
        <w:rPr>
          <w:rFonts w:ascii="Arial" w:hAnsi="Arial" w:cs="Arial"/>
          <w:b/>
        </w:rPr>
        <w:t xml:space="preserve"> I</w:t>
      </w:r>
      <w:r w:rsidRPr="006C65C7">
        <w:rPr>
          <w:rFonts w:ascii="Arial" w:hAnsi="Arial" w:cs="Arial"/>
          <w:b/>
        </w:rPr>
        <w:t>nwestor</w:t>
      </w:r>
      <w:r w:rsidRPr="006C65C7">
        <w:rPr>
          <w:rFonts w:ascii="Arial" w:hAnsi="Arial" w:cs="Arial"/>
        </w:rPr>
        <w:t xml:space="preserve"> obowiązany jest do ponoszenia wszelkich ciężarów i świadc</w:t>
      </w:r>
      <w:r>
        <w:rPr>
          <w:rFonts w:ascii="Arial" w:hAnsi="Arial" w:cs="Arial"/>
        </w:rPr>
        <w:t>zeń związanych z udostępnionym</w:t>
      </w:r>
      <w:r w:rsidRPr="006C65C7">
        <w:rPr>
          <w:rFonts w:ascii="Arial" w:hAnsi="Arial" w:cs="Arial"/>
        </w:rPr>
        <w:t xml:space="preserve"> gruntem, zgodnie z ustawą o podatkach i opłatach lokalnych z 12.01.1991 r. </w:t>
      </w:r>
    </w:p>
    <w:p w14:paraId="29C6272F" w14:textId="77777777" w:rsidR="00BE29FC" w:rsidRPr="006C65C7" w:rsidRDefault="00BE29FC" w:rsidP="00BE29FC">
      <w:pPr>
        <w:pStyle w:val="Akapitzlist"/>
        <w:spacing w:line="360" w:lineRule="auto"/>
        <w:ind w:left="2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C65C7">
        <w:rPr>
          <w:rFonts w:ascii="Arial" w:hAnsi="Arial" w:cs="Arial"/>
        </w:rPr>
        <w:t>Opłat tych i ciężarów nie obejmu</w:t>
      </w:r>
      <w:r>
        <w:rPr>
          <w:rFonts w:ascii="Arial" w:hAnsi="Arial" w:cs="Arial"/>
        </w:rPr>
        <w:t>je ustalona w § 6 ust. 1</w:t>
      </w:r>
      <w:r w:rsidRPr="006C65C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opłata z tytułu korzystania z przedmiotu udostępnienia.</w:t>
      </w:r>
    </w:p>
    <w:p w14:paraId="31DA0BF1" w14:textId="77777777" w:rsidR="00BE29FC" w:rsidRPr="00392EC7" w:rsidRDefault="00BE29FC" w:rsidP="00BE29FC">
      <w:pPr>
        <w:spacing w:line="360" w:lineRule="auto"/>
        <w:jc w:val="both"/>
        <w:rPr>
          <w:rFonts w:ascii="Arial" w:hAnsi="Arial" w:cs="Arial"/>
        </w:rPr>
      </w:pPr>
      <w:r w:rsidRPr="006C65C7">
        <w:rPr>
          <w:rFonts w:ascii="Arial" w:hAnsi="Arial" w:cs="Arial"/>
        </w:rPr>
        <w:t>3.</w:t>
      </w:r>
      <w:r>
        <w:rPr>
          <w:rFonts w:ascii="Arial" w:hAnsi="Arial" w:cs="Arial"/>
          <w:b/>
        </w:rPr>
        <w:t xml:space="preserve"> Inwestor </w:t>
      </w:r>
      <w:r w:rsidRPr="00EF39E9">
        <w:rPr>
          <w:rFonts w:ascii="Arial" w:hAnsi="Arial" w:cs="Arial"/>
        </w:rPr>
        <w:t xml:space="preserve">składa deklarację podatkową wg obowiązujących przepisów i w określonym ustawowo terminie, do </w:t>
      </w:r>
      <w:r>
        <w:rPr>
          <w:rFonts w:ascii="Arial" w:hAnsi="Arial" w:cs="Arial"/>
        </w:rPr>
        <w:t>właściwego organu podatkowego.</w:t>
      </w:r>
    </w:p>
    <w:p w14:paraId="1508FC89" w14:textId="77777777" w:rsidR="00BE29FC" w:rsidRPr="000B40AC" w:rsidRDefault="00BE29FC" w:rsidP="00BE29F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bCs/>
        </w:rPr>
      </w:pPr>
    </w:p>
    <w:p w14:paraId="14CCE166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CZAS TRWANIA UMOWY I JEJ ROZWIĄZANIE </w:t>
      </w:r>
    </w:p>
    <w:p w14:paraId="12EFC06D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12B5DC2F" w14:textId="77777777" w:rsidR="00BE29FC" w:rsidRDefault="00BE29FC" w:rsidP="00BE29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Umowa zawarta została na czas określony i obowiązuje od daty jej podpisania tj. </w:t>
      </w:r>
      <w:bookmarkStart w:id="4" w:name="ezdDataPodpisu_2"/>
      <w:bookmarkEnd w:id="4"/>
      <w:r w:rsidR="00421E13">
        <w:rPr>
          <w:rFonts w:ascii="Arial" w:hAnsi="Arial" w:cs="Arial"/>
        </w:rPr>
        <w:t>od…………………..</w:t>
      </w:r>
      <w:r>
        <w:rPr>
          <w:rFonts w:ascii="Arial" w:hAnsi="Arial" w:cs="Arial"/>
        </w:rPr>
        <w:t xml:space="preserve"> r. do </w:t>
      </w:r>
      <w:r w:rsidR="00421E13">
        <w:rPr>
          <w:rFonts w:ascii="Arial" w:hAnsi="Arial" w:cs="Arial"/>
        </w:rPr>
        <w:t>………………..</w:t>
      </w:r>
      <w:r>
        <w:rPr>
          <w:rFonts w:ascii="Arial" w:hAnsi="Arial" w:cs="Arial"/>
        </w:rPr>
        <w:t xml:space="preserve"> r.</w:t>
      </w:r>
    </w:p>
    <w:p w14:paraId="65CCAE98" w14:textId="77777777" w:rsidR="00BE29FC" w:rsidRPr="003A7712" w:rsidRDefault="00BE29FC" w:rsidP="00BE29FC">
      <w:pPr>
        <w:spacing w:line="360" w:lineRule="auto"/>
        <w:jc w:val="both"/>
        <w:rPr>
          <w:rFonts w:ascii="Arial" w:hAnsi="Arial" w:cs="Arial"/>
        </w:rPr>
      </w:pPr>
    </w:p>
    <w:p w14:paraId="7852EDE8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14:paraId="207DE4AE" w14:textId="77777777" w:rsidR="00BE29FC" w:rsidRPr="001C06ED" w:rsidRDefault="00BE29FC" w:rsidP="00BE29FC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3A7712">
        <w:rPr>
          <w:rFonts w:ascii="Arial" w:hAnsi="Arial" w:cs="Arial"/>
          <w:b/>
        </w:rPr>
        <w:t>Udostępniającemu</w:t>
      </w:r>
      <w:r w:rsidRPr="001C06ED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18BAA362" w14:textId="77777777" w:rsidR="00BE29FC" w:rsidRPr="001C06ED" w:rsidRDefault="00BE29FC" w:rsidP="00BE29F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gdy </w:t>
      </w:r>
      <w:r w:rsidRPr="00FE0A4D">
        <w:rPr>
          <w:rStyle w:val="Numerstrony"/>
          <w:rFonts w:ascii="Arial" w:hAnsi="Arial" w:cs="Arial"/>
          <w:b/>
        </w:rPr>
        <w:t>Inwestor</w:t>
      </w:r>
      <w:r w:rsidRPr="001C06ED">
        <w:rPr>
          <w:rFonts w:ascii="Arial" w:hAnsi="Arial" w:cs="Arial"/>
        </w:rPr>
        <w:t xml:space="preserve"> dopuszcza się zwłok</w:t>
      </w:r>
      <w:r>
        <w:rPr>
          <w:rFonts w:ascii="Arial" w:hAnsi="Arial" w:cs="Arial"/>
        </w:rPr>
        <w:t>i uiszczenia opłaty rocznej</w:t>
      </w:r>
      <w:r w:rsidRPr="001C06ED">
        <w:rPr>
          <w:rFonts w:ascii="Arial" w:hAnsi="Arial" w:cs="Arial"/>
        </w:rPr>
        <w:t xml:space="preserve"> i nie płaci jej mimo wyznaczonego dodatkowego 30 dniowego terminu skierowanego</w:t>
      </w:r>
      <w:r>
        <w:rPr>
          <w:rFonts w:ascii="Arial" w:hAnsi="Arial" w:cs="Arial"/>
        </w:rPr>
        <w:t xml:space="preserve"> przez </w:t>
      </w:r>
      <w:r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 xml:space="preserve"> na piśmie,</w:t>
      </w:r>
    </w:p>
    <w:p w14:paraId="4B1A949B" w14:textId="77777777" w:rsidR="00BE29FC" w:rsidRPr="001C06ED" w:rsidRDefault="00BE29FC" w:rsidP="00BE29F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FE0A4D"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>,</w:t>
      </w:r>
    </w:p>
    <w:p w14:paraId="55C3EC61" w14:textId="77777777" w:rsidR="00BE29FC" w:rsidRPr="001C06ED" w:rsidRDefault="00BE29FC" w:rsidP="00BE29FC">
      <w:pPr>
        <w:pStyle w:val="Akapitzlist"/>
        <w:numPr>
          <w:ilvl w:val="0"/>
          <w:numId w:val="6"/>
        </w:numPr>
        <w:tabs>
          <w:tab w:val="left" w:pos="426"/>
          <w:tab w:val="left" w:pos="5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przekazania praw wynikających z niniejszej umowy na rzecz osób trzecich bez zgody </w:t>
      </w:r>
      <w:r w:rsidRPr="00FE0A4D">
        <w:rPr>
          <w:rFonts w:ascii="Arial" w:hAnsi="Arial" w:cs="Arial"/>
          <w:b/>
        </w:rPr>
        <w:t>Udostępniającego</w:t>
      </w:r>
      <w:r w:rsidRPr="001C06ED">
        <w:rPr>
          <w:rFonts w:ascii="Arial" w:hAnsi="Arial" w:cs="Arial"/>
        </w:rPr>
        <w:t>,</w:t>
      </w:r>
    </w:p>
    <w:p w14:paraId="5850188F" w14:textId="77777777" w:rsidR="00BE29FC" w:rsidRDefault="00BE29FC" w:rsidP="00BE29F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0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używania przedmiotu udostępnienia w sposób sprzeczny z umową lub jego przeznaczeniem</w:t>
      </w:r>
      <w:r>
        <w:rPr>
          <w:rFonts w:ascii="Arial" w:hAnsi="Arial" w:cs="Arial"/>
        </w:rPr>
        <w:t>,</w:t>
      </w:r>
      <w:r w:rsidRPr="001C06ED">
        <w:rPr>
          <w:rFonts w:ascii="Arial" w:hAnsi="Arial" w:cs="Arial"/>
        </w:rPr>
        <w:t xml:space="preserve"> </w:t>
      </w:r>
    </w:p>
    <w:p w14:paraId="13CAFF31" w14:textId="77777777" w:rsidR="00BE29FC" w:rsidRDefault="00BE29FC" w:rsidP="00BE29FC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54"/>
        <w:contextualSpacing w:val="0"/>
        <w:jc w:val="both"/>
        <w:rPr>
          <w:rFonts w:ascii="Arial" w:hAnsi="Arial" w:cs="Arial"/>
        </w:rPr>
      </w:pPr>
      <w:r w:rsidRPr="00FE0A4D">
        <w:rPr>
          <w:rFonts w:ascii="Arial" w:hAnsi="Arial" w:cs="Arial"/>
          <w:b/>
        </w:rPr>
        <w:t>Inwestor</w:t>
      </w:r>
      <w:r>
        <w:rPr>
          <w:rFonts w:ascii="Arial" w:hAnsi="Arial" w:cs="Arial"/>
        </w:rPr>
        <w:t xml:space="preserve"> może rozwiązać u</w:t>
      </w:r>
      <w:r w:rsidRPr="001C06ED">
        <w:rPr>
          <w:rFonts w:ascii="Arial" w:hAnsi="Arial" w:cs="Arial"/>
        </w:rPr>
        <w:t>mowę w trybie natychmiastowym w przypadku odstąpienia od rea</w:t>
      </w:r>
      <w:r>
        <w:rPr>
          <w:rFonts w:ascii="Arial" w:hAnsi="Arial" w:cs="Arial"/>
        </w:rPr>
        <w:t>lizacji na przedmiocie udostępnienia</w:t>
      </w:r>
      <w:r w:rsidRPr="001C06ED">
        <w:rPr>
          <w:rFonts w:ascii="Arial" w:hAnsi="Arial" w:cs="Arial"/>
        </w:rPr>
        <w:t xml:space="preserve"> inwestyc</w:t>
      </w:r>
      <w:r>
        <w:rPr>
          <w:rFonts w:ascii="Arial" w:hAnsi="Arial" w:cs="Arial"/>
        </w:rPr>
        <w:t>ji, o której mowa w § 2 ust. 1 u</w:t>
      </w:r>
      <w:r w:rsidRPr="001C06ED">
        <w:rPr>
          <w:rFonts w:ascii="Arial" w:hAnsi="Arial" w:cs="Arial"/>
        </w:rPr>
        <w:t>mowy</w:t>
      </w:r>
      <w:r>
        <w:rPr>
          <w:rFonts w:ascii="Arial" w:hAnsi="Arial" w:cs="Arial"/>
        </w:rPr>
        <w:t>,</w:t>
      </w:r>
      <w:r w:rsidRPr="001C06ED">
        <w:rPr>
          <w:rFonts w:ascii="Arial" w:hAnsi="Arial" w:cs="Arial"/>
        </w:rPr>
        <w:t xml:space="preserve"> lub w razie rażącego naruszenia przez </w:t>
      </w:r>
      <w:r w:rsidRPr="00FE0A4D">
        <w:rPr>
          <w:rFonts w:ascii="Arial" w:hAnsi="Arial" w:cs="Arial"/>
          <w:b/>
        </w:rPr>
        <w:t>Udostępniającego</w:t>
      </w:r>
      <w:r>
        <w:rPr>
          <w:rFonts w:ascii="Arial" w:hAnsi="Arial" w:cs="Arial"/>
        </w:rPr>
        <w:t xml:space="preserve"> postanowień niniejszej u</w:t>
      </w:r>
      <w:r w:rsidRPr="001C06ED">
        <w:rPr>
          <w:rFonts w:ascii="Arial" w:hAnsi="Arial" w:cs="Arial"/>
        </w:rPr>
        <w:t xml:space="preserve">mowy, w szczególności uniemożliwiania lub utrudniania </w:t>
      </w:r>
      <w:r w:rsidRPr="00FE0A4D">
        <w:rPr>
          <w:rFonts w:ascii="Arial" w:hAnsi="Arial" w:cs="Arial"/>
          <w:b/>
        </w:rPr>
        <w:t xml:space="preserve">Inwestorowi </w:t>
      </w:r>
      <w:r w:rsidRPr="001C06ED">
        <w:rPr>
          <w:rFonts w:ascii="Arial" w:hAnsi="Arial" w:cs="Arial"/>
        </w:rPr>
        <w:t>wybudowania infrastruktury telekomunikacyjnej lub ich eksploatacji.</w:t>
      </w:r>
    </w:p>
    <w:p w14:paraId="6DACBB16" w14:textId="77777777" w:rsidR="00BE29FC" w:rsidRDefault="00BE29FC" w:rsidP="00BE29FC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54"/>
        <w:contextualSpacing w:val="0"/>
        <w:jc w:val="both"/>
        <w:rPr>
          <w:rFonts w:ascii="Arial" w:hAnsi="Arial" w:cs="Arial"/>
        </w:rPr>
      </w:pPr>
      <w:r w:rsidRPr="00B3374D">
        <w:rPr>
          <w:rFonts w:ascii="Arial" w:hAnsi="Arial" w:cs="Arial"/>
          <w:b/>
        </w:rPr>
        <w:t>Udostępniający</w:t>
      </w:r>
      <w:r w:rsidRPr="00B3374D">
        <w:rPr>
          <w:rFonts w:ascii="Arial" w:hAnsi="Arial" w:cs="Arial"/>
        </w:rPr>
        <w:t xml:space="preserve"> zastrzega sobie prawo do rozwiązania niniejszej umowy bez okresu wypowiedzenia w przypadku zgłoszenia wobec przedmiotu udostępnienia, o którym jest mowa w § 1 ust. 1 roszczenia reprywatyzacyjnego. </w:t>
      </w:r>
      <w:r w:rsidRPr="00B3374D">
        <w:rPr>
          <w:rFonts w:ascii="Arial" w:hAnsi="Arial" w:cs="Arial"/>
          <w:b/>
        </w:rPr>
        <w:t>Inwestorowi</w:t>
      </w:r>
      <w:r w:rsidRPr="00B3374D">
        <w:rPr>
          <w:rFonts w:ascii="Arial" w:hAnsi="Arial" w:cs="Arial"/>
        </w:rPr>
        <w:t xml:space="preserve"> z tego tytułu nie przysługuje prawo do odszkodowania od </w:t>
      </w:r>
      <w:r w:rsidRPr="00B3374D">
        <w:rPr>
          <w:rFonts w:ascii="Arial" w:hAnsi="Arial" w:cs="Arial"/>
          <w:b/>
        </w:rPr>
        <w:t>Udostępniającego.</w:t>
      </w:r>
    </w:p>
    <w:p w14:paraId="1692355A" w14:textId="77777777" w:rsidR="00BE29FC" w:rsidRDefault="00BE29FC" w:rsidP="00BE29FC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54"/>
        <w:contextualSpacing w:val="0"/>
        <w:jc w:val="both"/>
        <w:rPr>
          <w:rFonts w:ascii="Arial" w:hAnsi="Arial" w:cs="Arial"/>
        </w:rPr>
      </w:pPr>
      <w:r w:rsidRPr="00B3374D">
        <w:rPr>
          <w:rFonts w:ascii="Arial" w:hAnsi="Arial" w:cs="Arial"/>
        </w:rPr>
        <w:t xml:space="preserve"> </w:t>
      </w:r>
      <w:r w:rsidRPr="00B3374D">
        <w:rPr>
          <w:rFonts w:ascii="Arial" w:hAnsi="Arial" w:cs="Arial"/>
          <w:b/>
        </w:rPr>
        <w:t xml:space="preserve">Inwestor </w:t>
      </w:r>
      <w:r w:rsidRPr="00B3374D">
        <w:rPr>
          <w:rFonts w:ascii="Arial" w:hAnsi="Arial" w:cs="Arial"/>
        </w:rPr>
        <w:t>jest zobowiązany w terminie 30 dni od daty rozwiązania lub wygaśnięcia  umowy do usunięcia infrastruktury, przywrócenia stanu pierwotnego przedmiotu udostępnienia i przekazania protokołem zdawczo odbiorczym przedmiotu umowy</w:t>
      </w:r>
      <w:r w:rsidRPr="00B3374D">
        <w:rPr>
          <w:rFonts w:ascii="Arial" w:hAnsi="Arial" w:cs="Arial"/>
          <w:b/>
        </w:rPr>
        <w:t xml:space="preserve"> Udostępniającemu</w:t>
      </w:r>
      <w:r w:rsidRPr="00B3374D">
        <w:rPr>
          <w:rFonts w:ascii="Arial" w:hAnsi="Arial" w:cs="Arial"/>
        </w:rPr>
        <w:t xml:space="preserve">. Do podpisania protokołu ze strony </w:t>
      </w:r>
      <w:r w:rsidRPr="00B3374D">
        <w:rPr>
          <w:rFonts w:ascii="Arial" w:hAnsi="Arial" w:cs="Arial"/>
          <w:b/>
        </w:rPr>
        <w:t xml:space="preserve">Udostępniającego </w:t>
      </w:r>
      <w:r w:rsidRPr="00B3374D">
        <w:rPr>
          <w:rFonts w:ascii="Arial" w:hAnsi="Arial" w:cs="Arial"/>
        </w:rPr>
        <w:t>up</w:t>
      </w:r>
      <w:r>
        <w:rPr>
          <w:rFonts w:ascii="Arial" w:hAnsi="Arial" w:cs="Arial"/>
        </w:rPr>
        <w:t>oważniony jest właściwy terytorialnie dla obszaru przedmiotu udostępnienia</w:t>
      </w:r>
      <w:r w:rsidRPr="00B3374D">
        <w:rPr>
          <w:rFonts w:ascii="Arial" w:hAnsi="Arial" w:cs="Arial"/>
        </w:rPr>
        <w:t xml:space="preserve"> leśniczy.</w:t>
      </w:r>
    </w:p>
    <w:p w14:paraId="02158901" w14:textId="77777777" w:rsidR="00BE29FC" w:rsidRPr="00B3374D" w:rsidRDefault="00BE29FC" w:rsidP="00BE29FC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54"/>
        <w:contextualSpacing w:val="0"/>
        <w:jc w:val="both"/>
        <w:rPr>
          <w:rFonts w:ascii="Arial" w:hAnsi="Arial" w:cs="Arial"/>
        </w:rPr>
      </w:pPr>
      <w:r w:rsidRPr="00B3374D">
        <w:rPr>
          <w:rFonts w:ascii="Arial" w:hAnsi="Arial" w:cs="Arial"/>
        </w:rPr>
        <w:t xml:space="preserve"> W przypadku nieusunięcia infrastruktury przez </w:t>
      </w:r>
      <w:r w:rsidRPr="00B3374D">
        <w:rPr>
          <w:rFonts w:ascii="Arial" w:hAnsi="Arial" w:cs="Arial"/>
          <w:b/>
        </w:rPr>
        <w:t>Inwestora</w:t>
      </w:r>
      <w:r w:rsidRPr="00B3374D">
        <w:rPr>
          <w:rFonts w:ascii="Arial" w:hAnsi="Arial" w:cs="Arial"/>
        </w:rPr>
        <w:t xml:space="preserve"> w terminie, o którym mowa w ust. 4, </w:t>
      </w:r>
      <w:r w:rsidRPr="00B3374D">
        <w:rPr>
          <w:rFonts w:ascii="Arial" w:hAnsi="Arial" w:cs="Arial"/>
          <w:b/>
        </w:rPr>
        <w:t>Udostępniający</w:t>
      </w:r>
      <w:r w:rsidRPr="00B3374D">
        <w:rPr>
          <w:rFonts w:ascii="Arial" w:hAnsi="Arial" w:cs="Arial"/>
        </w:rPr>
        <w:t xml:space="preserve"> może dokonać usunięcia infrastruktury na koszt </w:t>
      </w:r>
      <w:r w:rsidRPr="00B3374D">
        <w:rPr>
          <w:rFonts w:ascii="Arial" w:hAnsi="Arial" w:cs="Arial"/>
          <w:b/>
        </w:rPr>
        <w:t>Inwestora.</w:t>
      </w:r>
    </w:p>
    <w:p w14:paraId="0F358D89" w14:textId="77777777" w:rsidR="00BE29FC" w:rsidRPr="00421E13" w:rsidRDefault="00BE29FC" w:rsidP="00BE29FC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360" w:lineRule="auto"/>
        <w:ind w:left="0" w:firstLine="54"/>
        <w:contextualSpacing w:val="0"/>
        <w:jc w:val="both"/>
        <w:rPr>
          <w:rFonts w:ascii="Arial" w:hAnsi="Arial" w:cs="Arial"/>
        </w:rPr>
      </w:pPr>
      <w:r w:rsidRPr="00B3374D">
        <w:rPr>
          <w:rFonts w:ascii="Arial" w:hAnsi="Arial" w:cs="Arial"/>
        </w:rPr>
        <w:t xml:space="preserve"> W przypadku rozwiązania umowy ewentualne nakłady poniesione przez </w:t>
      </w:r>
      <w:r w:rsidRPr="00B3374D">
        <w:rPr>
          <w:rFonts w:ascii="Arial" w:hAnsi="Arial" w:cs="Arial"/>
          <w:b/>
        </w:rPr>
        <w:t xml:space="preserve">Inwestora </w:t>
      </w:r>
      <w:r w:rsidRPr="00B3374D">
        <w:rPr>
          <w:rFonts w:ascii="Arial" w:hAnsi="Arial" w:cs="Arial"/>
        </w:rPr>
        <w:t>na przedmiocie udostępnienia, nie podlegają zwrotowi.</w:t>
      </w:r>
    </w:p>
    <w:p w14:paraId="14836DA8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lastRenderedPageBreak/>
        <w:t>POSTANOWIENIA KOŃCOWE</w:t>
      </w:r>
    </w:p>
    <w:p w14:paraId="111288F2" w14:textId="77777777" w:rsidR="00BE29FC" w:rsidRPr="001C06ED" w:rsidRDefault="00BE29FC" w:rsidP="00BE29F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10</w:t>
      </w:r>
    </w:p>
    <w:p w14:paraId="0F1C6743" w14:textId="77777777" w:rsidR="00BE29FC" w:rsidRPr="001C06ED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Wszelkie zmiany niniejszej umowy wymagają dla swojej ważności formy pisemnej pod rygorem nieważności.</w:t>
      </w:r>
    </w:p>
    <w:p w14:paraId="4FB2236C" w14:textId="77777777" w:rsidR="00BE29FC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 xml:space="preserve">W sprawach nieuregulowanych postanowieniami niniejszej umowy udostępnienia </w:t>
      </w:r>
      <w:r w:rsidRPr="00E97464">
        <w:rPr>
          <w:rFonts w:ascii="Arial" w:hAnsi="Arial" w:cs="Arial"/>
        </w:rPr>
        <w:t>gruntu zastosowanie mieć będą odpowiednie przepisy kodeksu cywilnego.</w:t>
      </w:r>
    </w:p>
    <w:p w14:paraId="0005B4EA" w14:textId="77777777" w:rsidR="00BE29FC" w:rsidRPr="00F46B95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</w:rPr>
      </w:pPr>
      <w:r w:rsidRPr="00B3374D">
        <w:rPr>
          <w:rFonts w:ascii="Arial" w:hAnsi="Arial" w:cs="Arial"/>
          <w:b/>
        </w:rPr>
        <w:t xml:space="preserve">Inwestor </w:t>
      </w:r>
      <w:r w:rsidRPr="00F46B95">
        <w:rPr>
          <w:rFonts w:ascii="Arial" w:hAnsi="Arial" w:cs="Arial"/>
        </w:rPr>
        <w:t xml:space="preserve">zobowiązuje się do zgodnego z przepisami prawa przetwarzania zawartych w Umowie danych osobowych, na zasadach określonych w załączniku nr </w:t>
      </w:r>
      <w:r>
        <w:rPr>
          <w:rFonts w:ascii="Arial" w:hAnsi="Arial" w:cs="Arial"/>
        </w:rPr>
        <w:t>3</w:t>
      </w:r>
      <w:r w:rsidRPr="00F46B95">
        <w:rPr>
          <w:rFonts w:ascii="Arial" w:hAnsi="Arial" w:cs="Arial"/>
        </w:rPr>
        <w:t xml:space="preserve"> do niniejszej Umowy – Obowiązek informacyjny w zakresie ochrony danych osobowych. </w:t>
      </w:r>
    </w:p>
    <w:p w14:paraId="75FA1DD7" w14:textId="77777777" w:rsidR="00BE29FC" w:rsidRPr="004D537D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  <w:b/>
        </w:rPr>
      </w:pPr>
      <w:r w:rsidRPr="00E97464">
        <w:rPr>
          <w:rFonts w:ascii="Arial" w:hAnsi="Arial" w:cs="Arial"/>
        </w:rPr>
        <w:t>Wszelkie spory</w:t>
      </w:r>
      <w:r w:rsidRPr="001C06ED">
        <w:rPr>
          <w:rFonts w:ascii="Arial" w:hAnsi="Arial" w:cs="Arial"/>
        </w:rPr>
        <w:t xml:space="preserve"> na tle wykonywania umowy</w:t>
      </w:r>
      <w:r>
        <w:rPr>
          <w:rFonts w:ascii="Arial" w:hAnsi="Arial" w:cs="Arial"/>
          <w:b/>
        </w:rPr>
        <w:t xml:space="preserve"> Strony </w:t>
      </w:r>
      <w:r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Pr="001C06ED">
        <w:rPr>
          <w:rFonts w:ascii="Arial" w:hAnsi="Arial" w:cs="Arial"/>
        </w:rPr>
        <w:t xml:space="preserve"> sąd</w:t>
      </w:r>
      <w:r>
        <w:rPr>
          <w:rFonts w:ascii="Arial" w:hAnsi="Arial" w:cs="Arial"/>
        </w:rPr>
        <w:t xml:space="preserve"> powszechny, właściwy miejscowo dla</w:t>
      </w:r>
      <w:r w:rsidRPr="001C06ED">
        <w:rPr>
          <w:rFonts w:ascii="Arial" w:hAnsi="Arial" w:cs="Arial"/>
        </w:rPr>
        <w:t xml:space="preserve"> siedziby </w:t>
      </w:r>
      <w:r w:rsidRPr="004D537D">
        <w:rPr>
          <w:rFonts w:ascii="Arial" w:hAnsi="Arial" w:cs="Arial"/>
          <w:b/>
        </w:rPr>
        <w:t>Udostępniającego.</w:t>
      </w:r>
    </w:p>
    <w:p w14:paraId="1757C116" w14:textId="77777777" w:rsidR="00BE29FC" w:rsidRPr="001C06ED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Wszystkie załączniki stanowią integralną część niniejszej umowy.</w:t>
      </w:r>
    </w:p>
    <w:p w14:paraId="1C9733B3" w14:textId="77777777" w:rsidR="00BE29FC" w:rsidRPr="001C06ED" w:rsidRDefault="00BE29FC" w:rsidP="00BE29F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Arial" w:hAnsi="Arial" w:cs="Arial"/>
        </w:rPr>
      </w:pPr>
      <w:r w:rsidRPr="001C06ED">
        <w:rPr>
          <w:rFonts w:ascii="Arial" w:hAnsi="Arial" w:cs="Arial"/>
        </w:rPr>
        <w:t>Umowę sporządzono w dwóch jednobrzmiących egzemplarzac</w:t>
      </w:r>
      <w:r>
        <w:rPr>
          <w:rFonts w:ascii="Arial" w:hAnsi="Arial" w:cs="Arial"/>
        </w:rPr>
        <w:t xml:space="preserve">h, po jednym dla każdej ze </w:t>
      </w:r>
      <w:r>
        <w:rPr>
          <w:rFonts w:ascii="Arial" w:hAnsi="Arial" w:cs="Arial"/>
          <w:b/>
        </w:rPr>
        <w:t>Stron</w:t>
      </w:r>
      <w:r w:rsidRPr="001C06ED">
        <w:rPr>
          <w:rFonts w:ascii="Arial" w:hAnsi="Arial" w:cs="Arial"/>
        </w:rPr>
        <w:t>.</w:t>
      </w:r>
    </w:p>
    <w:p w14:paraId="6FA7112C" w14:textId="77777777" w:rsidR="00BE29FC" w:rsidRPr="001C06ED" w:rsidRDefault="00BE29FC" w:rsidP="00BE29FC">
      <w:pPr>
        <w:tabs>
          <w:tab w:val="left" w:pos="250"/>
        </w:tabs>
        <w:spacing w:line="360" w:lineRule="auto"/>
        <w:jc w:val="both"/>
        <w:rPr>
          <w:rFonts w:ascii="Arial" w:hAnsi="Arial" w:cs="Arial"/>
        </w:rPr>
      </w:pPr>
    </w:p>
    <w:p w14:paraId="774AB932" w14:textId="77777777" w:rsidR="00BE29FC" w:rsidRPr="001C06ED" w:rsidRDefault="00BE29FC" w:rsidP="00BE29FC">
      <w:pPr>
        <w:tabs>
          <w:tab w:val="left" w:pos="250"/>
        </w:tabs>
        <w:spacing w:line="360" w:lineRule="auto"/>
        <w:jc w:val="both"/>
        <w:rPr>
          <w:rFonts w:ascii="Arial" w:hAnsi="Arial" w:cs="Arial"/>
          <w:b/>
          <w:bCs/>
        </w:rPr>
      </w:pPr>
      <w:r w:rsidRPr="001C06ED">
        <w:rPr>
          <w:rFonts w:ascii="Arial" w:hAnsi="Arial" w:cs="Arial"/>
          <w:b/>
          <w:bCs/>
        </w:rPr>
        <w:t xml:space="preserve">             UDOSTĘPNIAJĄCY:  </w:t>
      </w:r>
      <w:r w:rsidRPr="001C06ED">
        <w:rPr>
          <w:rFonts w:ascii="Arial" w:hAnsi="Arial" w:cs="Arial"/>
          <w:b/>
          <w:bCs/>
        </w:rPr>
        <w:tab/>
      </w:r>
      <w:r w:rsidRPr="001C06ED">
        <w:rPr>
          <w:rFonts w:ascii="Arial" w:hAnsi="Arial" w:cs="Arial"/>
          <w:b/>
          <w:bCs/>
        </w:rPr>
        <w:tab/>
      </w:r>
      <w:r w:rsidRPr="001C06ED">
        <w:rPr>
          <w:rFonts w:ascii="Arial" w:hAnsi="Arial" w:cs="Arial"/>
          <w:b/>
          <w:bCs/>
        </w:rPr>
        <w:tab/>
      </w:r>
      <w:r w:rsidRPr="001C06ED">
        <w:rPr>
          <w:rFonts w:ascii="Arial" w:hAnsi="Arial" w:cs="Arial"/>
          <w:b/>
          <w:bCs/>
        </w:rPr>
        <w:tab/>
      </w:r>
      <w:r w:rsidRPr="001C06ED">
        <w:rPr>
          <w:rFonts w:ascii="Arial" w:hAnsi="Arial" w:cs="Arial"/>
          <w:b/>
          <w:bCs/>
        </w:rPr>
        <w:tab/>
      </w:r>
      <w:r w:rsidRPr="001C06ED">
        <w:rPr>
          <w:rFonts w:ascii="Arial" w:hAnsi="Arial" w:cs="Arial"/>
          <w:b/>
          <w:bCs/>
        </w:rPr>
        <w:tab/>
        <w:t xml:space="preserve">INWESTOR: </w:t>
      </w:r>
    </w:p>
    <w:p w14:paraId="08AFA8E1" w14:textId="77777777" w:rsidR="00BE29FC" w:rsidRPr="001C06ED" w:rsidRDefault="00BE29FC" w:rsidP="00BE29FC">
      <w:pPr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55EE8100" w14:textId="77777777" w:rsidR="00BE29FC" w:rsidRPr="005D0B1B" w:rsidRDefault="00BE29FC" w:rsidP="00BE29FC">
      <w:pPr>
        <w:ind w:right="6973"/>
        <w:jc w:val="center"/>
        <w:rPr>
          <w:rFonts w:ascii="Arial" w:eastAsiaTheme="minorHAnsi" w:hAnsi="Arial" w:cs="Arial"/>
          <w:bCs/>
          <w:sz w:val="20"/>
          <w:szCs w:val="22"/>
          <w:lang w:eastAsia="en-US"/>
        </w:rPr>
      </w:pPr>
    </w:p>
    <w:p w14:paraId="39D7BEDB" w14:textId="77777777" w:rsidR="00BE29FC" w:rsidRDefault="00BE29FC" w:rsidP="00BE29FC"/>
    <w:p w14:paraId="24C1B9F1" w14:textId="77777777" w:rsidR="00D10080" w:rsidRDefault="006C7061"/>
    <w:sectPr w:rsidR="00D10080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BEF5" w14:textId="77777777" w:rsidR="006C7061" w:rsidRDefault="006C7061">
      <w:r>
        <w:separator/>
      </w:r>
    </w:p>
  </w:endnote>
  <w:endnote w:type="continuationSeparator" w:id="0">
    <w:p w14:paraId="5D18D880" w14:textId="77777777" w:rsidR="006C7061" w:rsidRDefault="006C7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4494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69D5AF9D" w14:textId="77777777" w:rsidR="00113C99" w:rsidRDefault="006C7061"/>
  <w:p w14:paraId="45BF0FAC" w14:textId="77777777" w:rsidR="00113C99" w:rsidRDefault="006C70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175625"/>
      <w:docPartObj>
        <w:docPartGallery w:val="Page Numbers (Bottom of Page)"/>
        <w:docPartUnique/>
      </w:docPartObj>
    </w:sdtPr>
    <w:sdtEndPr/>
    <w:sdtContent>
      <w:p w14:paraId="36F9DD30" w14:textId="77777777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2AA73A34" w14:textId="77777777" w:rsidR="00A26E0B" w:rsidRDefault="006C7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E6DA" w14:textId="77777777" w:rsidR="006C7061" w:rsidRDefault="006C7061">
      <w:r>
        <w:separator/>
      </w:r>
    </w:p>
  </w:footnote>
  <w:footnote w:type="continuationSeparator" w:id="0">
    <w:p w14:paraId="2AC0F1F2" w14:textId="77777777" w:rsidR="006C7061" w:rsidRDefault="006C7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91AD" w14:textId="77777777" w:rsidR="000804A4" w:rsidRPr="008F1094" w:rsidRDefault="006C7061" w:rsidP="000804A4">
    <w:pPr>
      <w:pStyle w:val="LPNaglowek"/>
    </w:pPr>
  </w:p>
  <w:p w14:paraId="7EE6825E" w14:textId="77777777" w:rsidR="00113C99" w:rsidRDefault="00421E13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115280" wp14:editId="1796C920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AE9530" w14:textId="77777777" w:rsidR="000804A4" w:rsidRDefault="006C7061" w:rsidP="000804A4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115280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6" type="#_x0000_t202" style="position:absolute;margin-left:31.6pt;margin-top:7.2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" filled="f" stroked="f" strokecolor="white" strokeweight="0">
              <v:textbox>
                <w:txbxContent>
                  <w:p w14:paraId="0EAE9530" w14:textId="77777777" w:rsidR="000804A4" w:rsidRDefault="006C7061" w:rsidP="000804A4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254BF"/>
    <w:multiLevelType w:val="hybridMultilevel"/>
    <w:tmpl w:val="147ADC8A"/>
    <w:numStyleLink w:val="Zaimportowanystyl6"/>
  </w:abstractNum>
  <w:abstractNum w:abstractNumId="1" w15:restartNumberingAfterBreak="0">
    <w:nsid w:val="1EB836F2"/>
    <w:multiLevelType w:val="hybridMultilevel"/>
    <w:tmpl w:val="6C86BAB0"/>
    <w:numStyleLink w:val="Zaimportowanystyl1"/>
  </w:abstractNum>
  <w:abstractNum w:abstractNumId="2" w15:restartNumberingAfterBreak="0">
    <w:nsid w:val="243F30AA"/>
    <w:multiLevelType w:val="hybridMultilevel"/>
    <w:tmpl w:val="74C88B88"/>
    <w:numStyleLink w:val="Zaimportowanystyl4"/>
  </w:abstractNum>
  <w:abstractNum w:abstractNumId="3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1D168B"/>
    <w:multiLevelType w:val="hybridMultilevel"/>
    <w:tmpl w:val="488820E4"/>
    <w:numStyleLink w:val="Zaimportowanystyl5"/>
  </w:abstractNum>
  <w:num w:numId="1">
    <w:abstractNumId w:val="8"/>
  </w:num>
  <w:num w:numId="2">
    <w:abstractNumId w:val="1"/>
    <w:lvlOverride w:ilvl="0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0"/>
    <w:lvlOverride w:ilvl="0">
      <w:lvl w:ilvl="0" w:tplc="3670E628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D8"/>
    <w:rsid w:val="00421E13"/>
    <w:rsid w:val="00457D26"/>
    <w:rsid w:val="005945D8"/>
    <w:rsid w:val="0069514C"/>
    <w:rsid w:val="006C7061"/>
    <w:rsid w:val="008449BA"/>
    <w:rsid w:val="009C3226"/>
    <w:rsid w:val="00BD5E69"/>
    <w:rsid w:val="00BE29FC"/>
    <w:rsid w:val="00CA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6E0E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nexer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D0AD6-9AE3-41C3-8819-7694DADD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2226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Roksana Szymańska Nadleśnictwo Kutno</cp:lastModifiedBy>
  <cp:revision>3</cp:revision>
  <dcterms:created xsi:type="dcterms:W3CDTF">2020-05-11T09:50:00Z</dcterms:created>
  <dcterms:modified xsi:type="dcterms:W3CDTF">2025-09-12T08:36:00Z</dcterms:modified>
</cp:coreProperties>
</file>